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项目编号：JSZC-320500-JZCG-G2026-0013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bookmarkStart w:id="0" w:name="OLE_LINK25"/>
      <w:r/>
      <w:bookmarkStart w:id="1" w:name="OLE_LINK26"/>
      <w:r>
        <w:rPr>
          <w:rFonts w:hint="eastAsia" w:ascii="宋体" w:hAnsi="宋体"/>
          <w:b/>
          <w:sz w:val="32"/>
        </w:rPr>
        <w:t xml:space="preserve">2026年交管支队智能交通设备维护保养服务项目</w:t>
      </w:r>
      <w:bookmarkEnd w:id="0"/>
      <w:r/>
      <w:bookmarkEnd w:id="1"/>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2</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1"/>
        <w:ind w:firstLine="0"/>
        <w:jc w:val="left"/>
        <w:spacing w:before="120" w:after="120"/>
        <w:tabs>
          <w:tab w:val="right" w:pos="9856" w:leader="dot"/>
        </w:tabs>
        <w:rPr>
          <w:rStyle w:val="1067"/>
          <w:rFonts w:ascii="宋体" w:hAnsi="宋体" w:cs="Calibri"/>
          <w:bCs/>
          <w:caps/>
          <w:color w:val="auto"/>
          <w:sz w:val="32"/>
          <w:szCs w:val="32"/>
        </w:rPr>
        <w:outlineLvl w:val="9"/>
      </w:pPr>
      <w:r>
        <w:rPr>
          <w:rFonts w:ascii="宋体" w:hAnsi="宋体" w:cs="Calibri"/>
          <w:bCs/>
          <w:caps/>
          <w:color w:val="auto"/>
          <w:sz w:val="32"/>
          <w:szCs w:val="32"/>
        </w:rPr>
      </w:r>
      <w:r/>
    </w:p>
    <w:p>
      <w:pPr>
        <w:pStyle w:val="1031"/>
        <w:ind w:firstLine="0"/>
        <w:jc w:val="left"/>
        <w:spacing w:before="120" w:after="120"/>
        <w:tabs>
          <w:tab w:val="right" w:pos="9854" w:leader="dot"/>
        </w:tabs>
        <w:rPr>
          <w:rStyle w:val="1067"/>
          <w:rFonts w:ascii="宋体" w:hAnsi="宋体" w:cs="Calibri"/>
          <w:bCs/>
          <w:caps/>
          <w:color w:val="auto"/>
          <w:sz w:val="32"/>
          <w:szCs w:val="32"/>
        </w:rPr>
        <w:outlineLvl w:val="9"/>
      </w:pPr>
      <w:r>
        <w:rPr>
          <w:rStyle w:val="1067"/>
          <w:rFonts w:ascii="宋体" w:hAnsi="宋体" w:cs="Calibri"/>
          <w:bCs/>
          <w:caps/>
          <w:color w:val="auto"/>
          <w:sz w:val="32"/>
        </w:rPr>
        <w:fldChar w:fldCharType="begin"/>
      </w:r>
      <w:r>
        <w:rPr>
          <w:rStyle w:val="1067"/>
          <w:rFonts w:ascii="宋体" w:hAnsi="宋体" w:cs="Calibri"/>
          <w:bCs/>
          <w:caps/>
          <w:color w:val="auto"/>
          <w:sz w:val="32"/>
        </w:rPr>
        <w:instrText xml:space="preserve"> TOC \o "1-1" \h \z \u </w:instrText>
      </w:r>
      <w:r>
        <w:rPr>
          <w:rStyle w:val="1067"/>
          <w:rFonts w:ascii="宋体" w:hAnsi="宋体" w:cs="Calibri"/>
          <w:bCs/>
          <w:caps/>
          <w:color w:val="auto"/>
          <w:sz w:val="32"/>
        </w:rPr>
        <w:fldChar w:fldCharType="separate"/>
      </w:r>
      <w:hyperlink w:tooltip="#_Toc105397776" w:anchor="_Toc105397776" w:history="1">
        <w:r>
          <w:rPr>
            <w:rStyle w:val="1067"/>
            <w:rFonts w:ascii="宋体" w:hAnsi="宋体" w:cs="Calibri"/>
            <w:bCs/>
            <w:caps/>
            <w:color w:val="auto"/>
            <w:sz w:val="32"/>
            <w:szCs w:val="32"/>
          </w:rPr>
          <w:t xml:space="preserve">第一章 投标邀请函</w:t>
        </w:r>
        <w:r>
          <w:rPr>
            <w:rStyle w:val="1067"/>
            <w:rFonts w:ascii="宋体" w:hAnsi="宋体" w:cs="Calibri"/>
            <w:bCs/>
            <w:caps/>
            <w:color w:val="auto"/>
            <w:sz w:val="32"/>
            <w:szCs w:val="32"/>
          </w:rPr>
          <w:tab/>
        </w:r>
        <w:r>
          <w:rPr>
            <w:rStyle w:val="1067"/>
            <w:rFonts w:ascii="宋体" w:hAnsi="宋体" w:cs="Calibri"/>
            <w:bCs/>
            <w:caps/>
            <w:color w:val="auto"/>
            <w:sz w:val="32"/>
            <w:szCs w:val="32"/>
          </w:rPr>
          <w:fldChar w:fldCharType="begin"/>
        </w:r>
        <w:r>
          <w:rPr>
            <w:rStyle w:val="1067"/>
            <w:rFonts w:ascii="宋体" w:hAnsi="宋体" w:cs="Calibri"/>
            <w:bCs/>
            <w:caps/>
            <w:color w:val="auto"/>
            <w:sz w:val="32"/>
            <w:szCs w:val="32"/>
          </w:rPr>
          <w:instrText xml:space="preserve"> PAGEREF _Toc105397776 \h </w:instrText>
        </w:r>
        <w:r>
          <w:rPr>
            <w:rStyle w:val="1067"/>
            <w:rFonts w:ascii="宋体" w:hAnsi="宋体" w:cs="Calibri"/>
            <w:bCs/>
            <w:caps/>
            <w:color w:val="auto"/>
            <w:sz w:val="32"/>
            <w:szCs w:val="32"/>
          </w:rPr>
        </w:r>
        <w:r>
          <w:rPr>
            <w:rStyle w:val="1067"/>
            <w:rFonts w:ascii="宋体" w:hAnsi="宋体" w:cs="Calibri"/>
            <w:bCs/>
            <w:caps/>
            <w:color w:val="auto"/>
            <w:sz w:val="32"/>
            <w:szCs w:val="32"/>
          </w:rPr>
          <w:fldChar w:fldCharType="separate"/>
        </w:r>
        <w:r>
          <w:rPr>
            <w:rStyle w:val="1067"/>
            <w:rFonts w:ascii="宋体" w:hAnsi="宋体" w:cs="Calibri"/>
            <w:bCs/>
            <w:caps/>
            <w:color w:val="auto"/>
            <w:sz w:val="32"/>
            <w:szCs w:val="32"/>
          </w:rPr>
          <w:t xml:space="preserve">5</w:t>
        </w:r>
        <w:r>
          <w:rPr>
            <w:rStyle w:val="1067"/>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77" w:anchor="_Toc105397777" w:history="1">
        <w:r>
          <w:rPr>
            <w:rStyle w:val="1067"/>
            <w:rFonts w:ascii="宋体" w:hAnsi="宋体" w:cs="Calibri"/>
            <w:bCs/>
            <w:caps/>
            <w:color w:val="auto"/>
            <w:sz w:val="32"/>
            <w:szCs w:val="32"/>
          </w:rPr>
          <w:t xml:space="preserve">第二章 投标人须知</w:t>
        </w:r>
        <w:r>
          <w:rPr>
            <w:rStyle w:val="1067"/>
            <w:rFonts w:ascii="宋体" w:hAnsi="宋体" w:cs="Calibri"/>
            <w:bCs/>
            <w:caps/>
            <w:color w:val="auto"/>
            <w:sz w:val="32"/>
            <w:szCs w:val="32"/>
          </w:rPr>
          <w:tab/>
        </w:r>
        <w:r>
          <w:rPr>
            <w:rStyle w:val="1067"/>
            <w:rFonts w:ascii="宋体" w:hAnsi="宋体" w:cs="Calibri"/>
            <w:bCs/>
            <w:caps/>
            <w:color w:val="auto"/>
            <w:sz w:val="32"/>
            <w:szCs w:val="32"/>
          </w:rPr>
          <w:fldChar w:fldCharType="begin"/>
        </w:r>
        <w:r>
          <w:rPr>
            <w:rStyle w:val="1067"/>
            <w:rFonts w:ascii="宋体" w:hAnsi="宋体" w:cs="Calibri"/>
            <w:bCs/>
            <w:caps/>
            <w:color w:val="auto"/>
            <w:sz w:val="32"/>
            <w:szCs w:val="32"/>
          </w:rPr>
          <w:instrText xml:space="preserve"> PAGEREF _Toc105397777 \h </w:instrText>
        </w:r>
        <w:r>
          <w:rPr>
            <w:rStyle w:val="1067"/>
            <w:rFonts w:ascii="宋体" w:hAnsi="宋体" w:cs="Calibri"/>
            <w:bCs/>
            <w:caps/>
            <w:color w:val="auto"/>
            <w:sz w:val="32"/>
            <w:szCs w:val="32"/>
          </w:rPr>
        </w:r>
        <w:r>
          <w:rPr>
            <w:rStyle w:val="1067"/>
            <w:rFonts w:ascii="宋体" w:hAnsi="宋体" w:cs="Calibri"/>
            <w:bCs/>
            <w:caps/>
            <w:color w:val="auto"/>
            <w:sz w:val="32"/>
            <w:szCs w:val="32"/>
          </w:rPr>
          <w:fldChar w:fldCharType="separate"/>
        </w:r>
        <w:r>
          <w:rPr>
            <w:rStyle w:val="1067"/>
            <w:rFonts w:ascii="宋体" w:hAnsi="宋体" w:cs="Calibri"/>
            <w:bCs/>
            <w:caps/>
            <w:color w:val="auto"/>
            <w:sz w:val="32"/>
            <w:szCs w:val="32"/>
          </w:rPr>
          <w:t xml:space="preserve">8</w:t>
        </w:r>
        <w:r>
          <w:rPr>
            <w:rStyle w:val="1067"/>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78" w:anchor="_Toc105397778" w:history="1">
        <w:r>
          <w:rPr>
            <w:rStyle w:val="1067"/>
            <w:rFonts w:ascii="宋体" w:hAnsi="宋体" w:cs="Calibri"/>
            <w:bCs/>
            <w:caps/>
            <w:color w:val="auto"/>
            <w:sz w:val="32"/>
            <w:szCs w:val="32"/>
          </w:rPr>
          <w:t xml:space="preserve">第三章 投标文件格式</w:t>
        </w:r>
        <w:r>
          <w:rPr>
            <w:rStyle w:val="1067"/>
            <w:rFonts w:ascii="宋体" w:hAnsi="宋体" w:cs="Calibri"/>
            <w:bCs/>
            <w:caps/>
            <w:color w:val="auto"/>
            <w:sz w:val="32"/>
            <w:szCs w:val="32"/>
          </w:rPr>
          <w:tab/>
        </w:r>
        <w:r>
          <w:rPr>
            <w:rStyle w:val="1067"/>
            <w:rFonts w:ascii="宋体" w:hAnsi="宋体" w:cs="Calibri"/>
            <w:bCs/>
            <w:caps/>
            <w:color w:val="auto"/>
            <w:sz w:val="32"/>
            <w:szCs w:val="32"/>
          </w:rPr>
          <w:fldChar w:fldCharType="begin"/>
        </w:r>
        <w:r>
          <w:rPr>
            <w:rStyle w:val="1067"/>
            <w:rFonts w:ascii="宋体" w:hAnsi="宋体" w:cs="Calibri"/>
            <w:bCs/>
            <w:caps/>
            <w:color w:val="auto"/>
            <w:sz w:val="32"/>
            <w:szCs w:val="32"/>
          </w:rPr>
          <w:instrText xml:space="preserve"> PAGEREF _Toc105397778 \h </w:instrText>
        </w:r>
        <w:r>
          <w:rPr>
            <w:rStyle w:val="1067"/>
            <w:rFonts w:ascii="宋体" w:hAnsi="宋体" w:cs="Calibri"/>
            <w:bCs/>
            <w:caps/>
            <w:color w:val="auto"/>
            <w:sz w:val="32"/>
            <w:szCs w:val="32"/>
          </w:rPr>
        </w:r>
        <w:r>
          <w:rPr>
            <w:rStyle w:val="1067"/>
            <w:rFonts w:ascii="宋体" w:hAnsi="宋体" w:cs="Calibri"/>
            <w:bCs/>
            <w:caps/>
            <w:color w:val="auto"/>
            <w:sz w:val="32"/>
            <w:szCs w:val="32"/>
          </w:rPr>
          <w:fldChar w:fldCharType="separate"/>
        </w:r>
        <w:r>
          <w:rPr>
            <w:rStyle w:val="1067"/>
            <w:rFonts w:ascii="宋体" w:hAnsi="宋体" w:cs="Calibri"/>
            <w:bCs/>
            <w:caps/>
            <w:color w:val="auto"/>
            <w:sz w:val="32"/>
            <w:szCs w:val="32"/>
          </w:rPr>
          <w:t xml:space="preserve">20</w:t>
        </w:r>
        <w:r>
          <w:rPr>
            <w:rStyle w:val="1067"/>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93" w:anchor="_Toc105397793" w:history="1">
        <w:r>
          <w:rPr>
            <w:rStyle w:val="1067"/>
            <w:rFonts w:ascii="宋体" w:hAnsi="宋体" w:cs="Calibri"/>
            <w:bCs/>
            <w:caps/>
            <w:color w:val="auto"/>
            <w:sz w:val="32"/>
            <w:szCs w:val="32"/>
          </w:rPr>
          <w:t xml:space="preserve">第四章 招标书</w:t>
        </w:r>
        <w:r>
          <w:rPr>
            <w:rStyle w:val="1067"/>
            <w:rFonts w:ascii="宋体" w:hAnsi="宋体" w:cs="Calibri"/>
            <w:bCs/>
            <w:caps/>
            <w:color w:val="auto"/>
            <w:sz w:val="32"/>
            <w:szCs w:val="32"/>
          </w:rPr>
          <w:tab/>
        </w:r>
        <w:r>
          <w:rPr>
            <w:rStyle w:val="1067"/>
            <w:rFonts w:ascii="宋体" w:hAnsi="宋体" w:cs="Calibri"/>
            <w:bCs/>
            <w:caps/>
            <w:color w:val="auto"/>
            <w:sz w:val="32"/>
            <w:szCs w:val="32"/>
          </w:rPr>
          <w:fldChar w:fldCharType="begin"/>
        </w:r>
        <w:r>
          <w:rPr>
            <w:rStyle w:val="1067"/>
            <w:rFonts w:ascii="宋体" w:hAnsi="宋体" w:cs="Calibri"/>
            <w:bCs/>
            <w:caps/>
            <w:color w:val="auto"/>
            <w:sz w:val="32"/>
            <w:szCs w:val="32"/>
          </w:rPr>
          <w:instrText xml:space="preserve"> PAGEREF _Toc105397793 \h </w:instrText>
        </w:r>
        <w:r>
          <w:rPr>
            <w:rStyle w:val="1067"/>
            <w:rFonts w:ascii="宋体" w:hAnsi="宋体" w:cs="Calibri"/>
            <w:bCs/>
            <w:caps/>
            <w:color w:val="auto"/>
            <w:sz w:val="32"/>
            <w:szCs w:val="32"/>
          </w:rPr>
        </w:r>
        <w:r>
          <w:rPr>
            <w:rStyle w:val="1067"/>
            <w:rFonts w:ascii="宋体" w:hAnsi="宋体" w:cs="Calibri"/>
            <w:bCs/>
            <w:caps/>
            <w:color w:val="auto"/>
            <w:sz w:val="32"/>
            <w:szCs w:val="32"/>
          </w:rPr>
          <w:fldChar w:fldCharType="separate"/>
        </w:r>
        <w:r>
          <w:rPr>
            <w:rStyle w:val="1067"/>
            <w:rFonts w:ascii="宋体" w:hAnsi="宋体" w:cs="Calibri"/>
            <w:bCs/>
            <w:caps/>
            <w:color w:val="auto"/>
            <w:sz w:val="32"/>
            <w:szCs w:val="32"/>
          </w:rPr>
          <w:t xml:space="preserve">32</w:t>
        </w:r>
        <w:r>
          <w:rPr>
            <w:rStyle w:val="1067"/>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94" w:anchor="_Toc105397794" w:history="1">
        <w:r>
          <w:rPr>
            <w:rStyle w:val="1067"/>
            <w:rFonts w:ascii="宋体" w:hAnsi="宋体" w:cs="Calibri"/>
            <w:bCs/>
            <w:caps/>
            <w:color w:val="auto"/>
            <w:sz w:val="32"/>
            <w:szCs w:val="32"/>
          </w:rPr>
          <w:t xml:space="preserve">第五章 合同及主要条款</w:t>
        </w:r>
        <w:r>
          <w:rPr>
            <w:rStyle w:val="1067"/>
            <w:rFonts w:ascii="宋体" w:hAnsi="宋体" w:cs="Calibri"/>
            <w:bCs/>
            <w:caps/>
            <w:color w:val="auto"/>
            <w:sz w:val="32"/>
            <w:szCs w:val="32"/>
          </w:rPr>
          <w:tab/>
          <w:t xml:space="preserve">60</w:t>
        </w:r>
      </w:hyperlink>
      <w:r/>
      <w:r/>
    </w:p>
    <w:p>
      <w:pPr>
        <w:pStyle w:val="1031"/>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95" w:anchor="_Toc105397795" w:history="1">
        <w:r>
          <w:rPr>
            <w:rStyle w:val="1067"/>
            <w:rFonts w:ascii="宋体" w:hAnsi="宋体" w:cs="Calibri"/>
            <w:bCs/>
            <w:caps/>
            <w:color w:val="auto"/>
            <w:sz w:val="32"/>
            <w:szCs w:val="32"/>
          </w:rPr>
          <w:t xml:space="preserve">第六章 评标办法和评分标准</w:t>
        </w:r>
        <w:r>
          <w:rPr>
            <w:rStyle w:val="1067"/>
            <w:rFonts w:ascii="宋体" w:hAnsi="宋体" w:cs="Calibri"/>
            <w:bCs/>
            <w:caps/>
            <w:color w:val="auto"/>
            <w:sz w:val="32"/>
            <w:szCs w:val="32"/>
          </w:rPr>
          <w:tab/>
          <w:t xml:space="preserve">74</w:t>
        </w:r>
      </w:hyperlink>
      <w:r/>
      <w:r/>
    </w:p>
    <w:p>
      <w:pPr>
        <w:pStyle w:val="1031"/>
        <w:ind w:firstLine="0"/>
        <w:jc w:val="left"/>
        <w:spacing w:before="120" w:after="120"/>
        <w:tabs>
          <w:tab w:val="right" w:pos="9856" w:leader="dot"/>
        </w:tabs>
        <w:rPr>
          <w:rFonts w:ascii="宋体" w:hAnsi="宋体"/>
          <w:sz w:val="32"/>
          <w:szCs w:val="32"/>
        </w:rPr>
        <w:outlineLvl w:val="9"/>
      </w:pPr>
      <w:r>
        <w:rPr>
          <w:rStyle w:val="1067"/>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5681"/>
      <w:r/>
      <w:bookmarkStart w:id="3" w:name="_Toc17003"/>
      <w:r/>
      <w:bookmarkStart w:id="4" w:name="_Toc16121"/>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JSZC-320500-JZCG-G2026-0013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2026年交管支队智能交通设备维护保养服务项目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：江工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名称：苏州市公安局</w:t>
            </w:r>
            <w:r/>
          </w:p>
          <w:p>
            <w:pPr>
              <w:ind w:left="0"/>
              <w:jc w:val="left"/>
              <w:spacing w:line="440" w:lineRule="exact"/>
              <w:rPr>
                <w:rFonts w:ascii="宋体" w:hAnsi="宋体"/>
                <w:sz w:val="21"/>
                <w:szCs w:val="21"/>
              </w:rPr>
            </w:pPr>
            <w:r>
              <w:rPr>
                <w:rFonts w:hint="eastAsia" w:ascii="宋体" w:hAnsi="宋体"/>
                <w:sz w:val="21"/>
                <w:szCs w:val="21"/>
              </w:rPr>
              <w:t xml:space="preserve">地址：江苏省苏州市人民路3998号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联系人：吴杰</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15262436855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2</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10</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2</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10</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2</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10</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合同总金额的1</w:t>
            </w:r>
            <w:r>
              <w:rPr>
                <w:rFonts w:ascii="宋体" w:hAnsi="宋体" w:cs="Times New Roman"/>
                <w:sz w:val="21"/>
                <w:szCs w:val="21"/>
              </w:rPr>
              <w:t xml:space="preserve">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102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4"/>
        <w:rPr>
          <w:rFonts w:ascii="宋体" w:hAnsi="宋体"/>
        </w:rPr>
      </w:pPr>
      <w:r>
        <w:rPr>
          <w:rFonts w:ascii="宋体" w:hAnsi="宋体"/>
        </w:rPr>
      </w:r>
      <w:r/>
    </w:p>
    <w:p>
      <w:pPr>
        <w:pStyle w:val="1016"/>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7"/>
        <w:ind w:left="431" w:firstLine="17"/>
        <w:jc w:val="center"/>
        <w:spacing w:before="0" w:after="0" w:line="360" w:lineRule="auto"/>
        <w:rPr>
          <w:rStyle w:val="1135"/>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2026年交管支队智能交通设备维护保养服务项目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2 </w:t>
      </w:r>
      <w:r>
        <w:rPr>
          <w:rFonts w:hint="eastAsia" w:ascii="宋体" w:hAnsi="宋体"/>
          <w:b/>
          <w:sz w:val="21"/>
          <w:szCs w:val="21"/>
          <w:u w:val="single"/>
        </w:rPr>
        <w:t xml:space="preserve">月</w:t>
      </w:r>
      <w:r>
        <w:rPr>
          <w:rFonts w:ascii="宋体" w:hAnsi="宋体"/>
          <w:b/>
          <w:sz w:val="21"/>
          <w:szCs w:val="21"/>
          <w:u w:val="single"/>
        </w:rPr>
        <w:t xml:space="preserve"> 27 </w:t>
      </w:r>
      <w:r>
        <w:rPr>
          <w:rFonts w:hint="eastAsia" w:ascii="宋体" w:hAnsi="宋体"/>
          <w:b/>
          <w:sz w:val="21"/>
          <w:szCs w:val="21"/>
          <w:u w:val="single"/>
        </w:rPr>
        <w:t xml:space="preserve">日</w:t>
      </w:r>
      <w:r>
        <w:rPr>
          <w:rFonts w:ascii="宋体" w:hAnsi="宋体"/>
          <w:b/>
          <w:sz w:val="21"/>
          <w:szCs w:val="21"/>
          <w:u w:val="single"/>
        </w:rPr>
        <w:t xml:space="preserve"> 10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JSZC-320500-JZCG-G2026-0013</w:t>
      </w:r>
      <w:r/>
    </w:p>
    <w:p>
      <w:pPr>
        <w:pStyle w:val="1016"/>
        <w:ind w:left="0" w:firstLine="420"/>
        <w:spacing w:line="360" w:lineRule="auto"/>
        <w:rPr>
          <w:rFonts w:ascii="宋体" w:hAnsi="宋体"/>
          <w:sz w:val="21"/>
          <w:szCs w:val="21"/>
        </w:rPr>
      </w:pPr>
      <w:r>
        <w:rPr>
          <w:rFonts w:hint="eastAsia" w:ascii="宋体" w:hAnsi="宋体"/>
          <w:sz w:val="21"/>
          <w:szCs w:val="21"/>
        </w:rPr>
        <w:t xml:space="preserve">2.项目名称：2026年交管支队智能交通设备维护保养服务项目</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6"/>
        <w:ind w:left="0" w:firstLine="420"/>
        <w:spacing w:line="360" w:lineRule="auto"/>
        <w:rPr>
          <w:rFonts w:ascii="宋体" w:hAnsi="宋体"/>
          <w:sz w:val="21"/>
          <w:szCs w:val="21"/>
        </w:rPr>
      </w:pPr>
      <w:r>
        <w:rPr>
          <w:rFonts w:hint="eastAsia" w:ascii="宋体" w:hAnsi="宋体"/>
          <w:sz w:val="21"/>
          <w:szCs w:val="21"/>
        </w:rPr>
        <w:t xml:space="preserve">4.预算金额：贰仟捌佰零肆万零玖佰元整（¥</w:t>
      </w:r>
      <w:r>
        <w:rPr>
          <w:rFonts w:ascii="宋体" w:hAnsi="宋体"/>
          <w:sz w:val="21"/>
          <w:szCs w:val="21"/>
        </w:rPr>
        <w:t xml:space="preserve">28040900.00</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标段一：壹仟叁佰肆拾叁万伍仟贰佰元整（¥</w:t>
      </w:r>
      <w:r>
        <w:rPr>
          <w:rFonts w:ascii="宋体" w:hAnsi="宋体"/>
          <w:sz w:val="21"/>
          <w:szCs w:val="21"/>
        </w:rPr>
        <w:t xml:space="preserve">13435200.00</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标段二：壹仟肆佰陆拾万零伍仟柒佰元整（¥</w:t>
      </w:r>
      <w:r>
        <w:rPr>
          <w:rFonts w:ascii="宋体" w:hAnsi="宋体"/>
          <w:sz w:val="21"/>
          <w:szCs w:val="21"/>
        </w:rPr>
        <w:t xml:space="preserve">14605700.00</w:t>
      </w:r>
      <w:r>
        <w:rPr>
          <w:rFonts w:hint="eastAsia" w:ascii="宋体" w:hAnsi="宋体"/>
          <w:sz w:val="21"/>
          <w:szCs w:val="21"/>
        </w:rPr>
        <w:t xml:space="preserve">）</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5.最高限价：贰仟捌佰零肆万零玖佰元整（¥</w:t>
      </w:r>
      <w:r>
        <w:rPr>
          <w:rFonts w:ascii="宋体" w:hAnsi="宋体"/>
          <w:sz w:val="21"/>
          <w:szCs w:val="21"/>
        </w:rPr>
        <w:t xml:space="preserve">28040900.00</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标段一：壹仟叁佰肆拾叁万伍仟贰佰元整（¥</w:t>
      </w:r>
      <w:r>
        <w:rPr>
          <w:rFonts w:ascii="宋体" w:hAnsi="宋体"/>
          <w:sz w:val="21"/>
          <w:szCs w:val="21"/>
        </w:rPr>
        <w:t xml:space="preserve">13435200.00</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标段二：壹仟肆佰陆拾万零伍仟柒佰元整（¥</w:t>
      </w:r>
      <w:r>
        <w:rPr>
          <w:rFonts w:ascii="宋体" w:hAnsi="宋体"/>
          <w:sz w:val="21"/>
          <w:szCs w:val="21"/>
        </w:rPr>
        <w:t xml:space="preserve">14605700.00</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6.合同履行期限：</w:t>
      </w:r>
      <w:r/>
    </w:p>
    <w:p>
      <w:pPr>
        <w:pStyle w:val="1016"/>
        <w:ind w:left="0" w:firstLine="420"/>
        <w:spacing w:line="360" w:lineRule="auto"/>
        <w:rPr>
          <w:rFonts w:ascii="宋体" w:hAnsi="宋体"/>
          <w:sz w:val="21"/>
          <w:szCs w:val="21"/>
        </w:rPr>
      </w:pPr>
      <w:r>
        <w:rPr>
          <w:rFonts w:hint="eastAsia" w:ascii="宋体" w:hAnsi="宋体"/>
          <w:sz w:val="21"/>
          <w:szCs w:val="21"/>
        </w:rPr>
        <w:t xml:space="preserve">标段一：</w:t>
      </w:r>
      <w:r>
        <w:rPr>
          <w:rFonts w:hint="eastAsia" w:ascii="宋体" w:hAnsi="宋体"/>
          <w:sz w:val="21"/>
          <w:szCs w:val="21"/>
        </w:rPr>
        <w:t xml:space="preserve">服务期限：【1】年，即自2026年3月9日至2027年3月8日。</w:t>
      </w:r>
      <w:r/>
    </w:p>
    <w:p>
      <w:pPr>
        <w:pStyle w:val="1016"/>
        <w:ind w:left="0" w:firstLine="420"/>
        <w:spacing w:line="360" w:lineRule="auto"/>
        <w:rPr>
          <w:rFonts w:ascii="宋体" w:hAnsi="宋体"/>
          <w:sz w:val="21"/>
          <w:szCs w:val="21"/>
        </w:rPr>
      </w:pPr>
      <w:r>
        <w:rPr>
          <w:rFonts w:hint="eastAsia" w:ascii="宋体" w:hAnsi="宋体"/>
          <w:sz w:val="21"/>
          <w:szCs w:val="21"/>
        </w:rPr>
        <w:t xml:space="preserve">标段二：</w:t>
      </w:r>
      <w:r>
        <w:rPr>
          <w:rFonts w:hint="eastAsia" w:ascii="宋体" w:hAnsi="宋体"/>
          <w:sz w:val="21"/>
          <w:szCs w:val="21"/>
        </w:rPr>
        <w:t xml:space="preserve">服务期限：【1】年，即自2026年3月9日至2027年3月8日。</w:t>
      </w:r>
      <w:r/>
    </w:p>
    <w:p>
      <w:pPr>
        <w:pStyle w:val="1016"/>
        <w:ind w:left="0" w:firstLine="420"/>
        <w:spacing w:line="360" w:lineRule="auto"/>
        <w:rPr>
          <w:rFonts w:ascii="宋体" w:hAnsi="宋体"/>
          <w:sz w:val="21"/>
          <w:szCs w:val="21"/>
        </w:rPr>
      </w:pPr>
      <w:r>
        <w:rPr>
          <w:rFonts w:hint="eastAsia" w:ascii="宋体" w:hAnsi="宋体"/>
          <w:sz w:val="21"/>
          <w:szCs w:val="21"/>
        </w:rPr>
        <w:t xml:space="preserve">7.采购需求：2026年交管支队智能交通设备维护保养服务项目（具体详见采购文件第四章）</w:t>
      </w:r>
      <w:r/>
    </w:p>
    <w:p>
      <w:pPr>
        <w:pStyle w:val="101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6"/>
        <w:ind w:left="0" w:firstLine="420"/>
        <w:spacing w:line="360" w:lineRule="auto"/>
        <w:rPr>
          <w:rFonts w:ascii="宋体" w:hAnsi="宋体"/>
          <w:sz w:val="21"/>
          <w:szCs w:val="21"/>
        </w:rPr>
      </w:pPr>
      <w:r>
        <w:rPr>
          <w:rFonts w:hint="eastAsia" w:ascii="宋体" w:hAnsi="宋体"/>
          <w:sz w:val="21"/>
          <w:szCs w:val="21"/>
        </w:rPr>
        <w:t xml:space="preserve">3.方式：</w:t>
      </w:r>
      <w:r/>
    </w:p>
    <w:p>
      <w:pPr>
        <w:pStyle w:val="101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bookmarkStart w:id="9" w:name="OLE_LINK40"/>
      <w:r>
        <w:rPr>
          <w:rFonts w:ascii="宋体" w:hAnsi="宋体"/>
          <w:sz w:val="21"/>
          <w:szCs w:val="21"/>
        </w:rPr>
        <w:t xml:space="preserve">13914088964</w:t>
      </w:r>
      <w:bookmarkEnd w:id="8"/>
      <w:r/>
      <w:bookmarkEnd w:id="9"/>
      <w:r>
        <w:rPr>
          <w:rFonts w:hint="eastAsia" w:ascii="宋体" w:hAnsi="宋体"/>
          <w:sz w:val="21"/>
          <w:szCs w:val="21"/>
        </w:rPr>
        <w:t xml:space="preserve">；智能客服：登录苏采云系统后，联系系统右下方智能客服图标进行咨询。</w:t>
      </w:r>
      <w:r/>
    </w:p>
    <w:p>
      <w:pPr>
        <w:pStyle w:val="101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2 月 27 日 10 点 30 分</w:t>
      </w:r>
      <w:r>
        <w:rPr>
          <w:rFonts w:hint="eastAsia" w:ascii="宋体" w:hAnsi="宋体"/>
          <w:sz w:val="21"/>
          <w:szCs w:val="21"/>
        </w:rPr>
        <w:t xml:space="preserve">（北京时间）；</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2 月 27 日 10 点 30 分</w:t>
      </w:r>
      <w:r>
        <w:rPr>
          <w:rFonts w:hint="eastAsia" w:ascii="宋体" w:hAnsi="宋体"/>
          <w:sz w:val="21"/>
          <w:szCs w:val="21"/>
        </w:rPr>
        <w:t xml:space="preserve">（北京时间）；</w:t>
      </w:r>
      <w:r/>
    </w:p>
    <w:p>
      <w:pPr>
        <w:pStyle w:val="101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101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6"/>
        <w:ind w:left="0" w:firstLine="420"/>
        <w:spacing w:line="360" w:lineRule="auto"/>
        <w:rPr>
          <w:rFonts w:ascii="宋体" w:hAnsi="宋体"/>
          <w:sz w:val="21"/>
          <w:szCs w:val="21"/>
        </w:rPr>
      </w:pPr>
      <w:r>
        <w:rPr>
          <w:rFonts w:hint="eastAsia" w:ascii="宋体" w:hAnsi="宋体"/>
          <w:sz w:val="21"/>
          <w:szCs w:val="21"/>
        </w:rPr>
        <w:t xml:space="preserve">名称：苏州市公安局  </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地址：江苏省苏州市人民路3998号 </w:t>
      </w:r>
      <w:r/>
    </w:p>
    <w:p>
      <w:pPr>
        <w:pStyle w:val="1016"/>
        <w:ind w:left="0" w:firstLine="420"/>
        <w:spacing w:line="360" w:lineRule="auto"/>
        <w:rPr>
          <w:rFonts w:ascii="宋体" w:hAnsi="宋体"/>
          <w:sz w:val="21"/>
          <w:szCs w:val="21"/>
        </w:rPr>
      </w:pPr>
      <w:r>
        <w:rPr>
          <w:rFonts w:hint="eastAsia" w:ascii="宋体" w:hAnsi="宋体"/>
          <w:sz w:val="21"/>
          <w:szCs w:val="21"/>
        </w:rPr>
        <w:t xml:space="preserve">联系人：吴杰</w:t>
      </w:r>
      <w:r/>
    </w:p>
    <w:p>
      <w:pPr>
        <w:pStyle w:val="101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15262436855</w:t>
      </w:r>
      <w:r>
        <w:rPr>
          <w:rFonts w:hint="eastAsia"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6"/>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16"/>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rPr>
          <w:rFonts w:hint="eastAsia"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6"/>
        <w:ind w:left="0" w:firstLine="420"/>
        <w:spacing w:line="360" w:lineRule="auto"/>
        <w:rPr>
          <w:rFonts w:ascii="宋体" w:hAnsi="宋体"/>
          <w:sz w:val="21"/>
          <w:szCs w:val="21"/>
        </w:rPr>
      </w:pPr>
      <w:r>
        <w:rPr>
          <w:rFonts w:hint="eastAsia" w:ascii="宋体" w:hAnsi="宋体"/>
          <w:sz w:val="21"/>
          <w:szCs w:val="21"/>
        </w:rPr>
        <w:t xml:space="preserve">项目联系人：江工 </w:t>
      </w:r>
      <w:r/>
    </w:p>
    <w:p>
      <w:pPr>
        <w:pStyle w:val="1016"/>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9"/>
      </w:pPr>
      <w:r/>
      <w:r/>
    </w:p>
    <w:p>
      <w:r/>
      <w:r/>
    </w:p>
    <w:p>
      <w:pPr>
        <w:pStyle w:val="1009"/>
        <w:ind w:left="0" w:firstLine="0"/>
      </w:pPr>
      <w:r/>
      <w:r/>
    </w:p>
    <w:p>
      <w:pPr>
        <w:pStyle w:val="997"/>
        <w:ind w:left="0" w:firstLine="0"/>
        <w:jc w:val="center"/>
        <w:rPr>
          <w:rFonts w:ascii="宋体" w:hAnsi="宋体"/>
          <w:b/>
          <w:sz w:val="44"/>
          <w:szCs w:val="22"/>
        </w:rPr>
      </w:pPr>
      <w:r/>
      <w:bookmarkStart w:id="10" w:name="_Toc6217"/>
      <w:r/>
      <w:bookmarkStart w:id="11" w:name="_Toc2412"/>
      <w:r/>
      <w:bookmarkStart w:id="12"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1016"/>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1016"/>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101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6"/>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101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1016"/>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101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101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6"/>
        <w:ind w:left="0" w:firstLine="420"/>
        <w:spacing w:line="360" w:lineRule="auto"/>
        <w:rPr>
          <w:rFonts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b/>
          <w:bCs/>
          <w:color w:val="000000"/>
          <w:sz w:val="21"/>
          <w:szCs w:val="21"/>
        </w:rPr>
        <w:t xml:space="preserve">请</w:t>
      </w:r>
      <w:r>
        <w:rPr>
          <w:rFonts w:hint="eastAsia"/>
          <w:b/>
          <w:bCs/>
          <w:color w:val="000000"/>
          <w:sz w:val="21"/>
          <w:szCs w:val="21"/>
        </w:rPr>
        <w:t xml:space="preserve">将合法获取招标文件的证明材料</w:t>
      </w:r>
      <w:r>
        <w:rPr>
          <w:rFonts w:hint="eastAsia"/>
          <w:b/>
          <w:bCs/>
          <w:color w:val="000000"/>
          <w:sz w:val="21"/>
          <w:szCs w:val="21"/>
        </w:rPr>
        <w:t xml:space="preserve">(</w:t>
      </w:r>
      <w:r>
        <w:rPr>
          <w:rFonts w:hint="eastAsia"/>
          <w:b/>
          <w:bCs/>
          <w:color w:val="000000"/>
          <w:sz w:val="21"/>
          <w:szCs w:val="21"/>
        </w:rPr>
        <w:t xml:space="preserve">即《投标供应商确认函》</w:t>
      </w:r>
      <w:r>
        <w:rPr>
          <w:rFonts w:hint="eastAsia"/>
          <w:b/>
          <w:bCs/>
          <w:color w:val="000000"/>
          <w:sz w:val="21"/>
          <w:szCs w:val="21"/>
        </w:rPr>
        <w:t xml:space="preserve">)</w:t>
      </w:r>
      <w:r>
        <w:rPr>
          <w:rFonts w:hint="eastAsia"/>
          <w:b/>
          <w:bCs/>
          <w:color w:val="000000"/>
          <w:sz w:val="21"/>
          <w:szCs w:val="21"/>
        </w:rPr>
        <w:t xml:space="preserve">、供应商营业执照复印件、法定代表人身份证复印</w:t>
      </w:r>
      <w:r>
        <w:rPr>
          <w:rFonts w:hint="eastAsia"/>
          <w:b/>
          <w:bCs/>
          <w:color w:val="000000"/>
          <w:sz w:val="21"/>
          <w:szCs w:val="21"/>
        </w:rPr>
        <w:t xml:space="preserve"> </w:t>
      </w:r>
      <w:r>
        <w:rPr>
          <w:rFonts w:hint="eastAsia"/>
          <w:b/>
          <w:bCs/>
          <w:color w:val="000000"/>
          <w:sz w:val="21"/>
          <w:szCs w:val="21"/>
        </w:rPr>
        <w:t xml:space="preserve">件、授权代表身份证复印件</w:t>
      </w:r>
      <w:r>
        <w:rPr>
          <w:rFonts w:hint="eastAsia"/>
          <w:b/>
          <w:bCs/>
          <w:color w:val="000000"/>
          <w:sz w:val="21"/>
          <w:szCs w:val="21"/>
        </w:rPr>
        <w:t xml:space="preserve">(</w:t>
      </w:r>
      <w:r>
        <w:rPr>
          <w:rFonts w:hint="eastAsia"/>
          <w:b/>
          <w:bCs/>
          <w:color w:val="000000"/>
          <w:sz w:val="21"/>
          <w:szCs w:val="21"/>
        </w:rPr>
        <w:t xml:space="preserve">如有</w:t>
      </w:r>
      <w:r>
        <w:rPr>
          <w:rFonts w:hint="eastAsia"/>
          <w:b/>
          <w:bCs/>
          <w:color w:val="000000"/>
          <w:sz w:val="21"/>
          <w:szCs w:val="21"/>
        </w:rPr>
        <w:t xml:space="preserve">)</w:t>
      </w:r>
      <w:r>
        <w:rPr>
          <w:rFonts w:hint="eastAsia"/>
          <w:b/>
          <w:bCs/>
          <w:color w:val="000000"/>
          <w:sz w:val="21"/>
          <w:szCs w:val="21"/>
        </w:rPr>
        <w:t xml:space="preserve">、授权委托书</w:t>
      </w:r>
      <w:r>
        <w:rPr>
          <w:rFonts w:hint="eastAsia"/>
          <w:b/>
          <w:bCs/>
          <w:color w:val="000000"/>
          <w:sz w:val="21"/>
          <w:szCs w:val="21"/>
        </w:rPr>
        <w:t xml:space="preserve">(</w:t>
      </w:r>
      <w:r>
        <w:rPr>
          <w:rFonts w:hint="eastAsia"/>
          <w:b/>
          <w:bCs/>
          <w:color w:val="000000"/>
          <w:sz w:val="21"/>
          <w:szCs w:val="21"/>
        </w:rPr>
        <w:t xml:space="preserve">如有</w:t>
      </w:r>
      <w:r>
        <w:rPr>
          <w:rFonts w:hint="eastAsia"/>
          <w:b/>
          <w:bCs/>
          <w:color w:val="000000"/>
          <w:sz w:val="21"/>
          <w:szCs w:val="21"/>
        </w:rPr>
        <w:t xml:space="preserve">)</w:t>
      </w:r>
      <w:r>
        <w:rPr>
          <w:rFonts w:hint="eastAsia"/>
          <w:b/>
          <w:bCs/>
          <w:color w:val="000000"/>
          <w:sz w:val="21"/>
          <w:szCs w:val="21"/>
        </w:rPr>
        <w:t xml:space="preserve">与质疑函一起递交，否则不予受理。</w:t>
      </w:r>
      <w:r/>
    </w:p>
    <w:p>
      <w:pPr>
        <w:pStyle w:val="101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6"/>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6"/>
        <w:ind w:left="0" w:firstLine="422"/>
        <w:spacing w:line="360" w:lineRule="auto"/>
        <w:rPr>
          <w:rFonts w:ascii="宋体" w:hAnsi="宋体"/>
          <w:b/>
          <w:sz w:val="21"/>
          <w:szCs w:val="21"/>
        </w:rPr>
      </w:pPr>
      <w:r/>
      <w:bookmarkStart w:id="24" w:name="OLE_LINK41"/>
      <w:r/>
      <w:bookmarkStart w:id="25" w:name="OLE_LINK32"/>
      <w:r/>
      <w:bookmarkStart w:id="26" w:name="OLE_LINK35"/>
      <w:r/>
      <w:bookmarkStart w:id="27" w:name="OLE_LINK22"/>
      <w:r/>
      <w:bookmarkStart w:id="28" w:name="OLE_LINK33"/>
      <w:r>
        <w:rPr>
          <w:rFonts w:hint="eastAsia" w:ascii="宋体" w:hAnsi="宋体"/>
          <w:b/>
          <w:sz w:val="21"/>
          <w:szCs w:val="21"/>
        </w:rPr>
        <w:t xml:space="preserve">联系电话：0512-69826795</w:t>
      </w:r>
      <w:r/>
    </w:p>
    <w:p>
      <w:pPr>
        <w:pStyle w:val="1016"/>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4"/>
      <w:r/>
      <w:bookmarkEnd w:id="25"/>
      <w:r/>
      <w:bookmarkEnd w:id="26"/>
      <w:r/>
      <w:bookmarkEnd w:id="27"/>
      <w:r/>
      <w:bookmarkEnd w:id="28"/>
      <w:r/>
      <w:r/>
    </w:p>
    <w:p>
      <w:pPr>
        <w:pStyle w:val="101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101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资格审查文件</w:t>
      </w:r>
      <w:r/>
    </w:p>
    <w:p>
      <w:pPr>
        <w:pStyle w:val="1016"/>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.1关于资格文件的声明函（格式见第三章）；</w:t>
      </w:r>
      <w:r/>
    </w:p>
    <w:p>
      <w:pPr>
        <w:pStyle w:val="1016"/>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16"/>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6"/>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合格投标人资格证明材料：</w:t>
      </w:r>
      <w:r/>
    </w:p>
    <w:p>
      <w:pPr>
        <w:pStyle w:val="105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符合性审查文件</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4.1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14.1.4.2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14.1.4.3</w:t>
      </w:r>
      <w:r>
        <w:rPr>
          <w:rFonts w:hint="eastAsia" w:ascii="宋体" w:hAnsi="宋体"/>
          <w:sz w:val="21"/>
          <w:szCs w:val="21"/>
        </w:rPr>
        <w:t xml:space="preserve">项目服务人员配置表（格式见第三章）；</w:t>
      </w:r>
      <w:r/>
    </w:p>
    <w:p>
      <w:pPr>
        <w:ind w:left="0" w:firstLine="408"/>
        <w:spacing w:line="360" w:lineRule="auto"/>
        <w:rPr>
          <w:rFonts w:ascii="宋体" w:hAnsi="宋体"/>
          <w:sz w:val="21"/>
          <w:szCs w:val="21"/>
        </w:rPr>
      </w:pPr>
      <w:r>
        <w:rPr>
          <w:rFonts w:ascii="宋体" w:hAnsi="宋体"/>
          <w:sz w:val="21"/>
          <w:szCs w:val="21"/>
        </w:rPr>
        <w:t xml:space="preserve">14.1.4.4</w:t>
      </w:r>
      <w:r>
        <w:rPr>
          <w:rFonts w:hint="eastAsia" w:ascii="宋体" w:hAnsi="宋体"/>
          <w:sz w:val="21"/>
          <w:szCs w:val="21"/>
        </w:rPr>
        <w:t xml:space="preserve">实质性响应内容(供应商根据采购文件中实质性响应内容制作)；</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4.1.4.5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4.1.5</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3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14.1.3.1-14.1.3.</w:t>
      </w:r>
      <w:r>
        <w:rPr>
          <w:rFonts w:ascii="宋体" w:hAnsi="宋体" w:cs="宋体"/>
          <w:b/>
          <w:bCs/>
          <w:sz w:val="21"/>
          <w:szCs w:val="21"/>
        </w:rPr>
        <w:t xml:space="preserve">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14.1.4.1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14.1.4.4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4.1.3-14.1.8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w:t>
      </w:r>
      <w:r>
        <w:rPr>
          <w:rFonts w:hint="eastAsia" w:ascii="宋体" w:hAnsi="宋体"/>
          <w:sz w:val="21"/>
          <w:szCs w:val="21"/>
          <w:lang w:val="zh-CN"/>
        </w:rPr>
        <w:t xml:space="preserve">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9" w:name="_Toc25608"/>
      <w:r/>
      <w:bookmarkStart w:id="30"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bookmarkEnd w:id="30"/>
      <w:r/>
      <w:r/>
    </w:p>
    <w:p>
      <w:pPr>
        <w:pStyle w:val="123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101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1" w:name="_Toc22837"/>
      <w:r/>
      <w:bookmarkStart w:id="32"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1"/>
      <w:r/>
      <w:bookmarkEnd w:id="32"/>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9"/>
        <w:ind w:left="0" w:firstLine="422"/>
        <w:spacing w:line="360" w:lineRule="auto"/>
        <w:rPr>
          <w:rFonts w:ascii="宋体" w:hAnsi="宋体"/>
          <w:b/>
          <w:color w:val="000000" w:themeColor="text1"/>
          <w:sz w:val="21"/>
          <w:szCs w:val="21"/>
        </w:rPr>
      </w:pPr>
      <w:r/>
      <w:bookmarkStart w:id="33" w:name="OLE_LINK11"/>
      <w:r>
        <w:rPr>
          <w:rFonts w:hint="eastAsia" w:ascii="宋体" w:hAnsi="宋体"/>
          <w:b/>
          <w:color w:val="000000" w:themeColor="text1"/>
          <w:sz w:val="21"/>
          <w:szCs w:val="21"/>
        </w:rPr>
        <w:t xml:space="preserve">2</w:t>
      </w:r>
      <w:r>
        <w:rPr>
          <w:rFonts w:ascii="宋体" w:hAnsi="宋体"/>
          <w:b/>
          <w:color w:val="000000" w:themeColor="text1"/>
          <w:sz w:val="21"/>
          <w:szCs w:val="21"/>
        </w:rPr>
        <w:t xml:space="preserve">6</w:t>
      </w:r>
      <w:r>
        <w:rPr>
          <w:rFonts w:hint="eastAsia" w:ascii="宋体" w:hAnsi="宋体"/>
          <w:b/>
          <w:color w:val="000000" w:themeColor="text1"/>
          <w:sz w:val="21"/>
          <w:szCs w:val="21"/>
        </w:rPr>
        <w:t xml:space="preserve">.4异常低价投标审查</w:t>
      </w:r>
      <w:r/>
    </w:p>
    <w:p>
      <w:pPr>
        <w:pStyle w:val="1239"/>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评标过程中出现下列情形之一的，</w:t>
      </w:r>
      <w:bookmarkStart w:id="34" w:name="OLE_LINK5"/>
      <w:r/>
      <w:bookmarkStart w:id="35" w:name="OLE_LINK6"/>
      <w:r>
        <w:rPr>
          <w:rFonts w:hint="eastAsia" w:ascii="宋体" w:hAnsi="宋体"/>
          <w:b/>
          <w:color w:val="000000" w:themeColor="text1"/>
          <w:sz w:val="21"/>
          <w:szCs w:val="21"/>
        </w:rPr>
        <w:t xml:space="preserve">评标</w:t>
      </w:r>
      <w:bookmarkEnd w:id="34"/>
      <w:r/>
      <w:bookmarkEnd w:id="35"/>
      <w:r>
        <w:rPr>
          <w:rFonts w:hint="eastAsia" w:ascii="宋体" w:hAnsi="宋体"/>
          <w:b/>
          <w:color w:val="000000" w:themeColor="text1"/>
          <w:sz w:val="21"/>
          <w:szCs w:val="21"/>
        </w:rPr>
        <w:t xml:space="preserve">委员会应当启动异常低价投标审查程序：</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39"/>
        <w:ind w:left="0" w:firstLine="422"/>
        <w:spacing w:line="360" w:lineRule="auto"/>
        <w:rPr>
          <w:color w:val="333333"/>
          <w:shd w:val="clear" w:color="auto" w:fill="ffffff"/>
        </w:rPr>
      </w:pPr>
      <w:r/>
      <w:bookmarkStart w:id="36" w:name="OLE_LINK3"/>
      <w:r/>
      <w:bookmarkStart w:id="37"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8" w:name="OLE_LINK1"/>
      <w:r/>
      <w:bookmarkStart w:id="39" w:name="OLE_LINK2"/>
      <w:r>
        <w:rPr>
          <w:rFonts w:hint="eastAsia" w:ascii="宋体" w:hAnsi="宋体"/>
          <w:b/>
          <w:color w:val="000000" w:themeColor="text1"/>
          <w:sz w:val="21"/>
          <w:szCs w:val="21"/>
        </w:rPr>
        <w:t xml:space="preserve">评标委员会</w:t>
      </w:r>
      <w:bookmarkEnd w:id="38"/>
      <w:r/>
      <w:bookmarkEnd w:id="39"/>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0" w:name="OLE_LINK9"/>
      <w:r/>
      <w:bookmarkStart w:id="41" w:name="OLE_LINK10"/>
      <w:r>
        <w:rPr>
          <w:rFonts w:hint="eastAsia" w:ascii="宋体" w:hAnsi="宋体"/>
          <w:b/>
          <w:color w:val="000000" w:themeColor="text1"/>
          <w:sz w:val="21"/>
          <w:szCs w:val="21"/>
        </w:rPr>
        <w:t xml:space="preserve">，</w:t>
      </w:r>
      <w:bookmarkEnd w:id="40"/>
      <w:r/>
      <w:bookmarkEnd w:id="4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39"/>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6"/>
      <w:r/>
      <w:bookmarkEnd w:id="37"/>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9"/>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9501"/>
      <w:r/>
      <w:bookmarkStart w:id="43" w:name="_Toc18442"/>
      <w:r/>
      <w:r/>
    </w:p>
    <w:p>
      <w:pPr>
        <w:pStyle w:val="123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23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23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9"/>
        <w:ind w:left="0" w:firstLine="0"/>
        <w:spacing w:line="360" w:lineRule="auto"/>
        <w:rPr>
          <w:rFonts w:ascii="宋体" w:hAnsi="宋体" w:cs="宋体"/>
          <w:sz w:val="21"/>
          <w:szCs w:val="21"/>
        </w:rPr>
      </w:pPr>
      <w:r>
        <w:rPr>
          <w:rFonts w:ascii="宋体" w:hAnsi="宋体" w:cs="宋体"/>
          <w:sz w:val="21"/>
          <w:szCs w:val="21"/>
        </w:rPr>
      </w:r>
      <w:r/>
    </w:p>
    <w:p>
      <w:pPr>
        <w:pStyle w:val="997"/>
        <w:ind w:left="0" w:firstLine="0"/>
        <w:jc w:val="center"/>
        <w:rPr>
          <w:rFonts w:ascii="宋体" w:hAnsi="宋体"/>
          <w:sz w:val="21"/>
          <w:szCs w:val="21"/>
          <w:lang w:val="zh-CN"/>
        </w:rPr>
      </w:pPr>
      <w:r/>
      <w:bookmarkStart w:id="46" w:name="_Toc7264"/>
      <w:r/>
      <w:bookmarkStart w:id="47" w:name="_Toc105397778"/>
      <w:r/>
      <w:bookmarkStart w:id="48" w:name="_Toc24711"/>
      <w:r>
        <w:rPr>
          <w:rFonts w:hint="eastAsia" w:ascii="宋体" w:hAnsi="宋体"/>
          <w:b/>
          <w:sz w:val="44"/>
          <w:szCs w:val="22"/>
        </w:rPr>
        <w:br w:type="page" w:clear="all"/>
      </w:r>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23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3821"/>
      <w:r/>
      <w:bookmarkStart w:id="51" w:name="_Toc17036"/>
      <w:r/>
      <w:bookmarkStart w:id="52" w:name="_Toc71810480"/>
      <w:r/>
      <w:bookmarkStart w:id="53" w:name="_Toc105397779"/>
      <w:r>
        <w:rPr>
          <w:rFonts w:hint="eastAsia" w:ascii="宋体" w:hAnsi="宋体"/>
          <w:b/>
          <w:sz w:val="21"/>
          <w:szCs w:val="21"/>
        </w:rPr>
        <w:t xml:space="preserve">附件1.投标函</w:t>
      </w:r>
      <w:bookmarkEnd w:id="50"/>
      <w:r/>
      <w:bookmarkEnd w:id="51"/>
      <w:r/>
      <w:bookmarkEnd w:id="52"/>
      <w:r/>
      <w:bookmarkEnd w:id="5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4" w:name="_Toc71810481"/>
      <w:r/>
      <w:bookmarkStart w:id="55"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4"/>
      <w:r/>
      <w:bookmarkEnd w:id="55"/>
      <w:r/>
      <w:r/>
    </w:p>
    <w:p>
      <w:pPr>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开标一览表（优惠率）</w:t>
      </w:r>
      <w:r/>
    </w:p>
    <w:p>
      <w:pPr>
        <w:pStyle w:val="1373"/>
        <w:contextualSpacing/>
        <w:ind w:left="0" w:firstLine="0"/>
        <w:rPr>
          <w:rFonts w:ascii="宋体" w:hAnsi="宋体" w:cs="宋体"/>
        </w:rPr>
      </w:pPr>
      <w:r>
        <w:rPr>
          <w:rFonts w:ascii="宋体" w:hAnsi="宋体" w:cs="宋体"/>
        </w:rPr>
      </w:r>
      <w:r/>
    </w:p>
    <w:p>
      <w:pPr>
        <w:pStyle w:val="1373"/>
        <w:contextualSpacing/>
        <w:ind w:left="0" w:firstLine="0"/>
        <w:rPr>
          <w:rFonts w:ascii="宋体" w:hAnsi="宋体" w:cs="宋体"/>
        </w:rPr>
      </w:pPr>
      <w:r>
        <w:rPr>
          <w:rFonts w:hint="eastAsia" w:ascii="宋体" w:hAnsi="宋体" w:cs="宋体"/>
        </w:rPr>
        <w:t xml:space="preserve">投标人全称（加盖公章）：</w:t>
      </w:r>
      <w:r/>
    </w:p>
    <w:p>
      <w:pPr>
        <w:pStyle w:val="1373"/>
        <w:contextualSpacing/>
        <w:ind w:left="0" w:firstLine="0"/>
        <w:rPr>
          <w:rFonts w:ascii="宋体" w:hAnsi="宋体" w:cs="宋体"/>
        </w:rPr>
      </w:pPr>
      <w:r>
        <w:rPr>
          <w:rFonts w:hint="eastAsia" w:ascii="宋体" w:hAnsi="宋体" w:cs="宋体"/>
        </w:rPr>
        <w:t xml:space="preserve">项目编号：</w:t>
      </w:r>
      <w:r/>
    </w:p>
    <w:p>
      <w:pPr>
        <w:pStyle w:val="1373"/>
        <w:contextualSpacing/>
        <w:ind w:left="0" w:firstLine="0"/>
        <w:rPr>
          <w:rFonts w:ascii="宋体" w:hAnsi="宋体" w:cs="宋体"/>
        </w:rPr>
      </w:pPr>
      <w:r>
        <w:rPr>
          <w:rFonts w:hint="eastAsia" w:ascii="宋体" w:hAnsi="宋体" w:cs="宋体"/>
        </w:rPr>
        <w:t xml:space="preserve">分包号：</w:t>
      </w:r>
      <w:bookmarkStart w:id="56" w:name="FBH"/>
      <w:r/>
      <w:bookmarkEnd w:id="56"/>
      <w:r/>
      <w:r/>
    </w:p>
    <w:p>
      <w:pPr>
        <w:pStyle w:val="1373"/>
        <w:ind w:left="0"/>
        <w:rPr>
          <w:rFonts w:ascii="宋体" w:hAnsi="宋体"/>
          <w:sz w:val="21"/>
          <w:szCs w:val="21"/>
        </w:rPr>
      </w:pPr>
      <w:r>
        <w:rPr>
          <w:rFonts w:ascii="宋体" w:hAnsi="宋体"/>
          <w:sz w:val="21"/>
          <w:szCs w:val="21"/>
        </w:rPr>
      </w:r>
      <w:r/>
    </w:p>
    <w:p>
      <w:pPr>
        <w:pStyle w:val="1373"/>
        <w:ind w:left="0"/>
        <w:rPr>
          <w:rFonts w:ascii="宋体" w:hAnsi="宋体"/>
        </w:rPr>
      </w:pPr>
      <w:r>
        <w:rPr>
          <w:rFonts w:ascii="宋体" w:hAnsi="宋体"/>
        </w:r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投标优惠率</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Cs w:val="21"/>
              </w:rPr>
              <w:t xml:space="preserve">           %</w:t>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备注：</w:t>
            </w:r>
            <w:r/>
          </w:p>
        </w:tc>
      </w:tr>
    </w:tbl>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2、如有分包，投标人投任何一个包的标的，都需单独填写开标一览表。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3、合同固定单价按单价最高限价*（1-优惠率（%））计算。</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投标价：以采购标的清单中单价（限价）进行整体的优惠率报价，整体的优惠率即为各项产品单价（限价）的优惠率，投标优惠率≥0，步长为1%。（优惠率释义：例如单价（限价）为100元，投标人如以98元的价格提供服务，则优惠率为2％；步长为1%释义：例如所投优惠率为1%、2%、3%……19%、20%等整数的优惠率，不能为1.1%、2.54%等带小数的优惠率），</w:t>
      </w:r>
      <w:r>
        <w:rPr>
          <w:rFonts w:hint="eastAsia" w:ascii="宋体" w:hAnsi="宋体"/>
          <w:sz w:val="21"/>
          <w:szCs w:val="21"/>
        </w:rPr>
        <w:t xml:space="preserve">未按要求报价</w:t>
      </w:r>
      <w:r>
        <w:rPr>
          <w:rFonts w:hint="eastAsia" w:ascii="宋体" w:hAnsi="宋体"/>
          <w:sz w:val="21"/>
          <w:szCs w:val="21"/>
          <w:lang w:val="zh-CN"/>
        </w:rPr>
        <w:t xml:space="preserve">视为</w:t>
      </w:r>
      <w:r>
        <w:rPr>
          <w:rFonts w:hint="eastAsia" w:ascii="宋体" w:hAnsi="宋体"/>
          <w:sz w:val="21"/>
          <w:szCs w:val="21"/>
        </w:rPr>
        <w:t xml:space="preserve">非</w:t>
      </w:r>
      <w:r>
        <w:rPr>
          <w:rFonts w:hint="eastAsia" w:ascii="宋体" w:hAnsi="宋体"/>
          <w:sz w:val="21"/>
          <w:szCs w:val="21"/>
          <w:lang w:val="zh-CN"/>
        </w:rPr>
        <w:t xml:space="preserve">实质性响应。</w:t>
      </w:r>
      <w:r/>
    </w:p>
    <w:p>
      <w:pPr>
        <w:ind w:left="0" w:firstLine="420"/>
        <w:spacing w:line="440" w:lineRule="exact"/>
        <w:rPr>
          <w:rFonts w:ascii="宋体" w:hAnsi="宋体"/>
          <w:sz w:val="21"/>
          <w:szCs w:val="21"/>
          <w:lang w:val="zh-CN"/>
        </w:rPr>
      </w:pPr>
      <w:r>
        <w:rPr>
          <w:rFonts w:ascii="宋体" w:hAnsi="宋体"/>
          <w:sz w:val="21"/>
          <w:szCs w:val="21"/>
          <w:lang w:val="zh-CN"/>
        </w:rPr>
      </w:r>
      <w:r/>
    </w:p>
    <w:p>
      <w:pPr>
        <w:ind w:right="300" w:firstLine="2310"/>
        <w:jc w:val="left"/>
        <w:spacing w:line="360" w:lineRule="auto"/>
        <w:rPr>
          <w:rFonts w:ascii="宋体" w:hAnsi="宋体"/>
          <w:sz w:val="21"/>
          <w:szCs w:val="21"/>
          <w:lang w:val="zh-CN"/>
        </w:rPr>
      </w:pPr>
      <w:r>
        <w:rPr>
          <w:rFonts w:ascii="宋体" w:hAnsi="宋体"/>
          <w:sz w:val="21"/>
          <w:szCs w:val="21"/>
          <w:lang w:val="zh-CN"/>
        </w:rPr>
      </w:r>
      <w:r/>
    </w:p>
    <w:p>
      <w:pPr>
        <w:ind w:right="300" w:firstLine="3780"/>
        <w:jc w:val="left"/>
        <w:spacing w:line="360" w:lineRule="auto"/>
        <w:rPr>
          <w:rFonts w:ascii="宋体" w:hAnsi="宋体"/>
          <w:sz w:val="21"/>
          <w:szCs w:val="21"/>
          <w:lang w:val="zh-CN"/>
        </w:rPr>
      </w:pPr>
      <w:r>
        <w:rPr>
          <w:rFonts w:hint="eastAsia" w:ascii="宋体" w:hAnsi="宋体"/>
          <w:sz w:val="21"/>
          <w:szCs w:val="21"/>
          <w:lang w:val="zh-CN"/>
        </w:rPr>
        <w:t xml:space="preserve">日    期：     年</w:t>
      </w:r>
      <w:r>
        <w:rPr>
          <w:rFonts w:hint="eastAsia" w:ascii="宋体" w:hAnsi="宋体"/>
          <w:sz w:val="21"/>
          <w:szCs w:val="21"/>
        </w:rPr>
        <w:t xml:space="preserve">     </w:t>
      </w:r>
      <w:r>
        <w:rPr>
          <w:rFonts w:hint="eastAsia" w:ascii="宋体" w:hAnsi="宋体"/>
          <w:sz w:val="21"/>
          <w:szCs w:val="21"/>
          <w:lang w:val="zh-CN"/>
        </w:rPr>
        <w:t xml:space="preserve">月   </w:t>
      </w:r>
      <w:r>
        <w:rPr>
          <w:rFonts w:hint="eastAsia" w:ascii="宋体" w:hAnsi="宋体"/>
          <w:sz w:val="21"/>
          <w:szCs w:val="21"/>
        </w:rPr>
        <w:t xml:space="preserve"> </w:t>
      </w:r>
      <w:r>
        <w:rPr>
          <w:rFonts w:hint="eastAsia" w:ascii="宋体" w:hAnsi="宋体"/>
          <w:sz w:val="21"/>
          <w:szCs w:val="21"/>
          <w:lang w:val="zh-CN"/>
        </w:rPr>
        <w:t xml:space="preserve">日</w:t>
      </w:r>
      <w:r/>
    </w:p>
    <w:p>
      <w:pPr>
        <w:pStyle w:val="1024"/>
        <w:rPr>
          <w:rFonts w:ascii="宋体" w:hAnsi="宋体"/>
        </w:rPr>
      </w:pPr>
      <w:r>
        <w:rPr>
          <w:rFonts w:ascii="宋体" w:hAnsi="宋体"/>
        </w:rPr>
      </w:r>
      <w:r/>
    </w:p>
    <w:p>
      <w:pPr>
        <w:ind w:left="0"/>
        <w:spacing w:line="440" w:lineRule="exact"/>
        <w:rPr>
          <w:rFonts w:ascii="宋体" w:hAnsi="宋体"/>
          <w:b/>
          <w:sz w:val="21"/>
          <w:szCs w:val="21"/>
        </w:rPr>
      </w:pPr>
      <w:r/>
      <w:bookmarkStart w:id="57" w:name="_Toc241"/>
      <w:r/>
      <w:bookmarkStart w:id="58" w:name="_Toc71810482"/>
      <w:r/>
      <w:bookmarkStart w:id="59" w:name="_Toc7945"/>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bookmarkStart w:id="60" w:name="_Toc105397781"/>
      <w:r/>
      <w:bookmarkEnd w:id="57"/>
      <w:r/>
      <w:bookmarkEnd w:id="58"/>
      <w:r/>
      <w:bookmarkEnd w:id="59"/>
      <w:r/>
      <w:bookmarkEnd w:id="60"/>
      <w:r/>
      <w:r/>
    </w:p>
    <w:p>
      <w:pPr>
        <w:ind w:left="0"/>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1" w:name="_Toc105397782"/>
      <w:r/>
      <w:bookmarkStart w:id="62" w:name="_Toc71810483"/>
      <w:r>
        <w:rPr>
          <w:rFonts w:ascii="宋体" w:hAnsi="宋体"/>
          <w:b/>
          <w:sz w:val="21"/>
          <w:szCs w:val="21"/>
        </w:rPr>
        <w:t xml:space="preserve">附件3</w:t>
      </w:r>
      <w:r>
        <w:rPr>
          <w:rFonts w:hint="eastAsia" w:ascii="宋体" w:hAnsi="宋体"/>
          <w:b/>
          <w:sz w:val="21"/>
          <w:szCs w:val="21"/>
        </w:rPr>
        <w:t xml:space="preserve">.</w:t>
      </w:r>
      <w:r>
        <w:rPr>
          <w:rFonts w:ascii="宋体" w:hAnsi="宋体"/>
          <w:b/>
          <w:sz w:val="21"/>
          <w:szCs w:val="21"/>
        </w:rPr>
        <w:t xml:space="preserve">法定代表人授权委托书</w:t>
      </w:r>
      <w:bookmarkEnd w:id="61"/>
      <w:r/>
      <w:bookmarkEnd w:id="6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3" w:name="_Toc71810484"/>
      <w:r/>
      <w:bookmarkStart w:id="64" w:name="_Toc105397783"/>
      <w:r/>
      <w:bookmarkStart w:id="65" w:name="_Toc21574"/>
      <w:r/>
      <w:bookmarkStart w:id="66" w:name="_Toc19621"/>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中小企业声明函</w:t>
      </w:r>
      <w:bookmarkEnd w:id="63"/>
      <w:r/>
      <w:bookmarkEnd w:id="64"/>
      <w:r/>
      <w:bookmarkEnd w:id="65"/>
      <w:r/>
      <w:bookmarkEnd w:id="6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苏州市公安局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2026年交管支队智能交通设备维护保养服务项目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2026年交管支队智能交通设备维护保养服务项目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6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68" w:name="_Toc105397784"/>
      <w:r>
        <w:rPr>
          <w:rFonts w:hint="eastAsia"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.残疾人福利性单位声明函</w:t>
      </w:r>
      <w:bookmarkEnd w:id="67"/>
      <w:r/>
      <w:bookmarkEnd w:id="6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9" w:name="_Toc32206"/>
      <w:r/>
      <w:bookmarkStart w:id="70" w:name="_Toc3869"/>
      <w:r/>
      <w:bookmarkStart w:id="71"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9"/>
      <w:r/>
      <w:bookmarkEnd w:id="70"/>
      <w:r/>
      <w:bookmarkEnd w:id="7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0"/>
        <w:ind w:left="0" w:firstLine="0"/>
        <w:rPr>
          <w:rFonts w:ascii="宋体" w:hAnsi="宋体"/>
          <w:b/>
          <w:lang w:val="zh-CN"/>
        </w:rPr>
      </w:pPr>
      <w:r>
        <w:rPr>
          <w:rFonts w:ascii="宋体" w:hAnsi="宋体"/>
          <w:b/>
          <w:lang w:val="zh-CN"/>
        </w:rPr>
      </w:r>
      <w:r/>
    </w:p>
    <w:p>
      <w:pPr>
        <w:pStyle w:val="106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2" w:name="_Toc71810487"/>
      <w:r/>
      <w:bookmarkStart w:id="73" w:name="_Toc105397785"/>
      <w:r>
        <w:rPr>
          <w:rFonts w:ascii="宋体" w:hAnsi="宋体"/>
          <w:b/>
          <w:sz w:val="21"/>
          <w:szCs w:val="21"/>
        </w:rPr>
        <w:t xml:space="preserve">附件6</w:t>
      </w:r>
      <w:r>
        <w:rPr>
          <w:rFonts w:hint="eastAsia" w:ascii="宋体" w:hAnsi="宋体"/>
          <w:b/>
          <w:sz w:val="21"/>
          <w:szCs w:val="21"/>
        </w:rPr>
        <w:t xml:space="preserve">.</w:t>
      </w:r>
      <w:bookmarkEnd w:id="72"/>
      <w:r>
        <w:rPr>
          <w:rFonts w:hint="eastAsia" w:ascii="宋体" w:hAnsi="宋体"/>
          <w:b/>
          <w:sz w:val="21"/>
          <w:szCs w:val="21"/>
        </w:rPr>
        <w:t xml:space="preserve">偏离表（技术、商务）</w:t>
      </w:r>
      <w:bookmarkEnd w:id="7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74" w:name="_Toc31973"/>
      <w:r/>
      <w:bookmarkStart w:id="75" w:name="_Toc27138"/>
      <w:r>
        <w:rPr>
          <w:rFonts w:ascii="宋体" w:hAnsi="宋体"/>
          <w:sz w:val="21"/>
          <w:szCs w:val="21"/>
        </w:rPr>
        <w:t xml:space="preserve"> </w:t>
      </w:r>
      <w:r/>
    </w:p>
    <w:p>
      <w:pPr>
        <w:pStyle w:val="1024"/>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4"/>
        <w:rPr>
          <w:rFonts w:ascii="宋体" w:hAnsi="宋体"/>
        </w:rPr>
      </w:pPr>
      <w:r>
        <w:rPr>
          <w:rFonts w:ascii="宋体" w:hAnsi="宋体"/>
        </w:rPr>
      </w:r>
      <w:r/>
    </w:p>
    <w:p>
      <w:pPr>
        <w:pStyle w:val="101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24"/>
        <w:rPr>
          <w:rFonts w:ascii="宋体" w:hAnsi="宋体"/>
        </w:rPr>
      </w:pPr>
      <w:r>
        <w:rPr>
          <w:rFonts w:ascii="宋体" w:hAnsi="宋体"/>
        </w:rPr>
      </w:r>
      <w:r/>
    </w:p>
    <w:p>
      <w:pPr>
        <w:pStyle w:val="101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6" w:name="_Toc105397786"/>
      <w:r>
        <w:rPr>
          <w:rFonts w:ascii="宋体" w:hAnsi="宋体"/>
          <w:b/>
          <w:sz w:val="21"/>
          <w:szCs w:val="21"/>
        </w:rPr>
        <w:t xml:space="preserve">附件7</w:t>
      </w:r>
      <w:r>
        <w:rPr>
          <w:rFonts w:hint="eastAsia" w:ascii="宋体" w:hAnsi="宋体"/>
          <w:b/>
          <w:sz w:val="21"/>
          <w:szCs w:val="21"/>
        </w:rPr>
        <w:t xml:space="preserve">.项目服务人员配置表</w:t>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77" w:name="_Toc105397787"/>
      <w:r/>
      <w:bookmarkStart w:id="78" w:name="_Toc71810489"/>
      <w:r>
        <w:rPr>
          <w:rFonts w:ascii="宋体" w:hAnsi="宋体"/>
          <w:b/>
          <w:sz w:val="21"/>
          <w:szCs w:val="21"/>
        </w:rPr>
        <w:br w:type="page" w:clear="all"/>
      </w:r>
      <w:r>
        <w:rPr>
          <w:rFonts w:ascii="宋体" w:hAnsi="宋体"/>
          <w:b/>
          <w:sz w:val="21"/>
          <w:szCs w:val="21"/>
        </w:rPr>
        <w:t xml:space="preserve">附件8</w:t>
      </w:r>
      <w:r>
        <w:rPr>
          <w:rFonts w:hint="eastAsia" w:ascii="宋体" w:hAnsi="宋体"/>
          <w:b/>
          <w:sz w:val="21"/>
          <w:szCs w:val="21"/>
        </w:rPr>
        <w:t xml:space="preserve">.相关业绩一览表</w:t>
      </w:r>
      <w:bookmarkEnd w:id="77"/>
      <w:r/>
      <w:bookmarkEnd w:id="7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4"/>
        <w:rPr>
          <w:rFonts w:ascii="宋体" w:hAnsi="宋体"/>
        </w:rPr>
      </w:pPr>
      <w:r>
        <w:rPr>
          <w:rFonts w:ascii="宋体" w:hAnsi="宋体"/>
        </w:rPr>
      </w:r>
      <w:r/>
    </w:p>
    <w:p>
      <w:pPr>
        <w:pStyle w:val="101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79" w:name="_Toc105397788"/>
      <w:r/>
      <w:bookmarkStart w:id="80" w:name="_Toc71810490"/>
      <w:r/>
      <w:bookmarkEnd w:id="74"/>
      <w:r/>
      <w:bookmarkEnd w:id="75"/>
      <w:r>
        <w:rPr>
          <w:rFonts w:ascii="宋体" w:hAnsi="宋体"/>
          <w:b/>
          <w:sz w:val="21"/>
          <w:szCs w:val="21"/>
        </w:rPr>
        <w:t xml:space="preserve">附件9</w:t>
      </w:r>
      <w:r>
        <w:rPr>
          <w:rFonts w:hint="eastAsia" w:ascii="宋体" w:hAnsi="宋体"/>
          <w:b/>
          <w:sz w:val="21"/>
          <w:szCs w:val="21"/>
        </w:rPr>
        <w:t xml:space="preserve">.针对本项目的实施方案</w:t>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4"/>
        <w:rPr>
          <w:rFonts w:ascii="宋体" w:hAnsi="宋体"/>
        </w:rPr>
      </w:pPr>
      <w:r>
        <w:rPr>
          <w:rFonts w:ascii="宋体" w:hAnsi="宋体"/>
        </w:rPr>
      </w:r>
      <w:r/>
    </w:p>
    <w:p>
      <w:pPr>
        <w:pStyle w:val="101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1" w:name="_Toc105397789"/>
      <w:r>
        <w:rPr>
          <w:rFonts w:ascii="宋体" w:hAnsi="宋体"/>
          <w:b/>
          <w:sz w:val="21"/>
          <w:szCs w:val="21"/>
        </w:rPr>
        <w:t xml:space="preserve">附件10</w:t>
      </w:r>
      <w:r>
        <w:rPr>
          <w:rFonts w:hint="eastAsia" w:ascii="宋体" w:hAnsi="宋体"/>
          <w:b/>
          <w:sz w:val="21"/>
          <w:szCs w:val="21"/>
        </w:rPr>
        <w:t xml:space="preserve">.</w:t>
      </w:r>
      <w:r>
        <w:rPr>
          <w:rFonts w:ascii="宋体" w:hAnsi="宋体"/>
          <w:b/>
          <w:sz w:val="21"/>
          <w:szCs w:val="21"/>
        </w:rPr>
        <w:t xml:space="preserve">关于资格文件的声明函</w:t>
      </w:r>
      <w:bookmarkEnd w:id="80"/>
      <w:r/>
      <w:bookmarkEnd w:id="8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2" w:name="OLE_LINK7"/>
      <w:r/>
      <w:bookmarkStart w:id="83" w:name="OLE_LINK8"/>
      <w:r/>
      <w:bookmarkStart w:id="84" w:name="OLE_LINK4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85"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85"/>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82"/>
      <w:r/>
      <w:bookmarkEnd w:id="83"/>
      <w:r/>
      <w:bookmarkEnd w:id="84"/>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09"/>
        <w:rPr>
          <w:lang w:val="zh-CN"/>
        </w:rPr>
      </w:pPr>
      <w:r>
        <w:rPr>
          <w:lang w:val="zh-CN"/>
        </w:rPr>
      </w:r>
      <w:r/>
    </w:p>
    <w:p>
      <w:pPr>
        <w:rPr>
          <w:lang w:val="zh-CN"/>
        </w:rPr>
      </w:pPr>
      <w:r>
        <w:rPr>
          <w:lang w:val="zh-CN"/>
        </w:rPr>
      </w:r>
      <w:r/>
    </w:p>
    <w:p>
      <w:pPr>
        <w:ind w:left="0"/>
        <w:jc w:val="left"/>
        <w:rPr>
          <w:rFonts w:ascii="Times New Roman" w:hAnsi="Times New Roman" w:cs="Times New Roman"/>
          <w:lang w:val="zh-CN"/>
        </w:rPr>
      </w:pPr>
      <w:r>
        <w:rPr>
          <w:lang w:val="zh-CN"/>
        </w:rPr>
        <w:br w:type="page" w:clear="all"/>
      </w:r>
      <w:r/>
    </w:p>
    <w:p>
      <w:pPr>
        <w:pStyle w:val="997"/>
        <w:ind w:left="0" w:firstLine="0"/>
        <w:jc w:val="center"/>
        <w:rPr>
          <w:rFonts w:ascii="宋体" w:hAnsi="宋体"/>
          <w:b/>
          <w:sz w:val="44"/>
          <w:szCs w:val="22"/>
        </w:rPr>
      </w:pPr>
      <w:r/>
      <w:bookmarkStart w:id="86" w:name="_Toc4098"/>
      <w:r/>
      <w:bookmarkStart w:id="87" w:name="_Toc23660"/>
      <w:r/>
      <w:bookmarkStart w:id="88" w:name="_Toc105397793"/>
      <w:r>
        <w:rPr>
          <w:rFonts w:hint="eastAsia" w:ascii="宋体" w:hAnsi="宋体"/>
          <w:b/>
          <w:sz w:val="44"/>
          <w:szCs w:val="22"/>
        </w:rPr>
        <w:t xml:space="preserve">第四章  </w:t>
      </w:r>
      <w:bookmarkStart w:id="89" w:name="招标书"/>
      <w:r/>
      <w:bookmarkEnd w:id="89"/>
      <w:r>
        <w:rPr>
          <w:rFonts w:hint="eastAsia" w:ascii="宋体" w:hAnsi="宋体"/>
          <w:b/>
          <w:sz w:val="44"/>
          <w:szCs w:val="22"/>
        </w:rPr>
        <w:t xml:space="preserve">招标书</w:t>
      </w:r>
      <w:bookmarkEnd w:id="86"/>
      <w:r/>
      <w:bookmarkEnd w:id="87"/>
      <w:r/>
      <w:bookmarkEnd w:id="8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苏州市公安局 </w:t>
      </w:r>
      <w:r>
        <w:rPr>
          <w:rFonts w:ascii="宋体" w:hAnsi="宋体"/>
          <w:sz w:val="21"/>
        </w:rPr>
        <w:t xml:space="preserve">的委托，就</w:t>
      </w:r>
      <w:r>
        <w:rPr>
          <w:rFonts w:hint="eastAsia" w:ascii="宋体" w:hAnsi="宋体"/>
          <w:sz w:val="21"/>
          <w:u w:val="single"/>
        </w:rPr>
        <w:t xml:space="preserve"> 2026年交管支队智能交通设备维护保养服务项目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JSZC-320500-JZCG-G2026-0013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bookmarkStart w:id="90" w:name="OLE_LINK37"/>
      <w:r>
        <w:rPr>
          <w:rFonts w:hint="eastAsia" w:ascii="宋体" w:hAnsi="宋体"/>
          <w:sz w:val="21"/>
        </w:rPr>
        <w:t xml:space="preserve">2026年交管支队智能交通设备维护保养服务项目</w:t>
      </w:r>
      <w:bookmarkEnd w:id="90"/>
      <w:r/>
      <w:r/>
    </w:p>
    <w:p>
      <w:pPr>
        <w:pStyle w:val="1016"/>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szCs w:val="21"/>
        </w:rPr>
        <w:t xml:space="preserve">贰仟捌佰零肆万零玖佰元整（¥</w:t>
      </w:r>
      <w:r>
        <w:rPr>
          <w:rFonts w:ascii="宋体" w:hAnsi="宋体"/>
          <w:sz w:val="21"/>
          <w:szCs w:val="21"/>
        </w:rPr>
        <w:t xml:space="preserve">28040900.00</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标段一：壹仟叁佰肆拾叁万伍仟贰佰元整（¥</w:t>
      </w:r>
      <w:r>
        <w:rPr>
          <w:rFonts w:ascii="宋体" w:hAnsi="宋体"/>
          <w:sz w:val="21"/>
          <w:szCs w:val="21"/>
        </w:rPr>
        <w:t xml:space="preserve">13435200.00</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标段二：壹仟肆佰陆拾万零伍仟柒佰元整（¥</w:t>
      </w:r>
      <w:r>
        <w:rPr>
          <w:rFonts w:ascii="宋体" w:hAnsi="宋体"/>
          <w:sz w:val="21"/>
          <w:szCs w:val="21"/>
        </w:rPr>
        <w:t xml:space="preserve">14605700.00</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sz w:val="21"/>
          <w:szCs w:val="21"/>
        </w:rPr>
        <w:t xml:space="preserve">贰仟捌佰零肆万零玖佰元整（¥</w:t>
      </w:r>
      <w:r>
        <w:rPr>
          <w:rFonts w:ascii="宋体" w:hAnsi="宋体"/>
          <w:sz w:val="21"/>
          <w:szCs w:val="21"/>
        </w:rPr>
        <w:t xml:space="preserve">28040900.00</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标段一：壹仟叁佰肆拾叁万伍仟贰佰元整（¥</w:t>
      </w:r>
      <w:r>
        <w:rPr>
          <w:rFonts w:ascii="宋体" w:hAnsi="宋体"/>
          <w:sz w:val="21"/>
          <w:szCs w:val="21"/>
        </w:rPr>
        <w:t xml:space="preserve">13435200.00</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标段二：壹仟肆佰陆拾万零伍仟柒佰元整（¥</w:t>
      </w:r>
      <w:r>
        <w:rPr>
          <w:rFonts w:ascii="宋体" w:hAnsi="宋体"/>
          <w:sz w:val="21"/>
          <w:szCs w:val="21"/>
        </w:rPr>
        <w:t xml:space="preserve">14605700.00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p>
    <w:p>
      <w:pPr>
        <w:pStyle w:val="1016"/>
        <w:ind w:left="0" w:firstLine="420"/>
        <w:spacing w:line="360" w:lineRule="auto"/>
        <w:rPr>
          <w:rFonts w:ascii="宋体" w:hAnsi="宋体"/>
          <w:sz w:val="21"/>
          <w:szCs w:val="21"/>
        </w:rPr>
      </w:pPr>
      <w:r>
        <w:rPr>
          <w:rFonts w:hint="eastAsia" w:ascii="宋体" w:hAnsi="宋体"/>
          <w:sz w:val="21"/>
          <w:szCs w:val="21"/>
        </w:rPr>
        <w:t xml:space="preserve">标段一：</w:t>
      </w:r>
      <w:r>
        <w:rPr>
          <w:rFonts w:hint="eastAsia" w:ascii="宋体" w:hAnsi="宋体"/>
          <w:sz w:val="21"/>
          <w:szCs w:val="21"/>
        </w:rPr>
        <w:t xml:space="preserve">服务期限：【1】年，即自2026年3月9日至2027年3月8日。</w:t>
      </w:r>
      <w:r/>
    </w:p>
    <w:p>
      <w:pPr>
        <w:pStyle w:val="1016"/>
        <w:ind w:left="0" w:firstLine="420"/>
        <w:spacing w:line="360" w:lineRule="auto"/>
        <w:rPr>
          <w:rFonts w:ascii="宋体" w:hAnsi="宋体"/>
          <w:sz w:val="21"/>
          <w:szCs w:val="21"/>
        </w:rPr>
      </w:pPr>
      <w:r>
        <w:rPr>
          <w:rFonts w:hint="eastAsia" w:ascii="宋体" w:hAnsi="宋体"/>
          <w:sz w:val="21"/>
          <w:szCs w:val="21"/>
        </w:rPr>
        <w:t xml:space="preserve">标段二：</w:t>
      </w:r>
      <w:r>
        <w:rPr>
          <w:rFonts w:hint="eastAsia" w:ascii="宋体" w:hAnsi="宋体"/>
          <w:sz w:val="21"/>
          <w:szCs w:val="21"/>
        </w:rPr>
        <w:t xml:space="preserve">服务期限：【1】年，即自2026年3月9日至2027年3月8日。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jc w:val="center"/>
        <w:rPr>
          <w:rFonts w:ascii="宋体" w:hAnsi="宋体"/>
          <w:b/>
          <w:sz w:val="21"/>
          <w:szCs w:val="21"/>
        </w:rPr>
        <w:outlineLvl w:val="0"/>
      </w:pPr>
      <w:r/>
      <w:bookmarkStart w:id="91" w:name="OLE_LINK29"/>
      <w:r/>
      <w:bookmarkStart w:id="92" w:name="OLE_LINK30"/>
      <w:r>
        <w:rPr>
          <w:rFonts w:ascii="宋体" w:hAnsi="宋体"/>
          <w:b/>
          <w:sz w:val="21"/>
          <w:szCs w:val="21"/>
        </w:rPr>
        <w:t xml:space="preserve">2026年交管支队智能交通设备维护保养服务项目标段一</w:t>
      </w:r>
      <w:bookmarkEnd w:id="91"/>
      <w:r/>
      <w:bookmarkEnd w:id="92"/>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（一）服务内容：</w:t>
      </w:r>
      <w:r/>
    </w:p>
    <w:p>
      <w:pPr>
        <w:ind w:left="0" w:firstLine="420"/>
        <w:spacing w:line="360" w:lineRule="auto"/>
        <w:tabs>
          <w:tab w:val="left" w:pos="420" w:leader="none"/>
        </w:tabs>
        <w:rPr>
          <w:rFonts w:ascii="宋体" w:hAnsi="宋体"/>
          <w:sz w:val="21"/>
        </w:rPr>
      </w:pPr>
      <w:r>
        <w:rPr>
          <w:rFonts w:ascii="宋体" w:hAnsi="宋体"/>
          <w:sz w:val="21"/>
        </w:rPr>
        <w:t xml:space="preserve">标段一主要是对姑苏区、市区快速路及全市高速公路范围内的智能交通系统的10大类（视频前端、LED信息发布屏、流量检测、抓拍设备、卡口抓拍设备、多功能抓拍设备、信号控制、大队及指挥中心控制设备、环网数据交换设备、设备箱（含供电箱））共计17141套外场设备开展日常保养维护，以及相关设备在各交管业务平台中的巡检、调试、数据统计等服务。详细维护设备类型、清单、数量及具体要求详见附表《2026年交管支队智能交通设备维护保养服务项目价格（标段一）》。</w:t>
      </w:r>
      <w:r/>
    </w:p>
    <w:p>
      <w:pPr>
        <w:ind w:left="0" w:firstLine="422"/>
        <w:spacing w:line="360" w:lineRule="auto"/>
        <w:tabs>
          <w:tab w:val="left" w:pos="420" w:leader="none"/>
        </w:tabs>
        <w:rPr>
          <w:rFonts w:ascii="宋体" w:hAnsi="宋体"/>
          <w:b/>
          <w:sz w:val="21"/>
        </w:rPr>
      </w:pPr>
      <w:r/>
      <w:bookmarkStart w:id="93" w:name="_MON_1829904166"/>
      <w:r/>
      <w:bookmarkEnd w:id="93"/>
      <w:r>
        <w:rPr>
          <w:rFonts w:ascii="宋体" w:hAnsi="宋体"/>
          <w:b/>
          <w:sz w:val="21"/>
        </w:rPr>
        <w:object w:dxaOrig="1517" w:dyaOrig="106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5.8pt;height:53.0pt;mso-wrap-distance-left:0.0pt;mso-wrap-distance-top:0.0pt;mso-wrap-distance-right:0.0pt;mso-wrap-distance-bottom:0.0pt;" filled="f" stroked="f">
            <v:path textboxrect="0,0,0,0"/>
            <v:imagedata r:id="rId17" o:title=""/>
          </v:shape>
          <o:OLEObject DrawAspect="Icon" r:id="rId18" ObjectID="_1525044" ProgID="Excel.Sheet.12" ShapeID="_x0000_i4" Type="Embed"/>
        </w:objec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（二）维护时间：</w:t>
      </w:r>
      <w:r/>
    </w:p>
    <w:p>
      <w:pPr>
        <w:ind w:left="0" w:firstLine="420"/>
        <w:spacing w:line="360" w:lineRule="auto"/>
        <w:tabs>
          <w:tab w:val="left" w:pos="420" w:leader="none"/>
        </w:tabs>
        <w:rPr>
          <w:rFonts w:ascii="宋体" w:hAnsi="宋体"/>
          <w:sz w:val="21"/>
        </w:rPr>
      </w:pPr>
      <w:r>
        <w:rPr>
          <w:rFonts w:ascii="宋体" w:hAnsi="宋体"/>
          <w:sz w:val="21"/>
        </w:rPr>
        <w:t xml:space="preserve">项目开始之日起一年，</w:t>
      </w:r>
      <w:r>
        <w:rPr>
          <w:rFonts w:hint="eastAsia" w:ascii="宋体" w:hAnsi="宋体"/>
          <w:sz w:val="21"/>
          <w:szCs w:val="21"/>
        </w:rPr>
        <w:t xml:space="preserve">即自2026年3月9日至2027年3月8日</w:t>
      </w:r>
      <w:r>
        <w:rPr>
          <w:rFonts w:ascii="宋体" w:hAnsi="宋体"/>
          <w:sz w:val="21"/>
        </w:rPr>
        <w:t xml:space="preserve">。</w:t>
      </w:r>
      <w:r/>
    </w:p>
    <w:p>
      <w:pPr>
        <w:ind w:left="0" w:firstLine="422"/>
        <w:spacing w:line="360" w:lineRule="auto"/>
        <w:tabs>
          <w:tab w:val="left" w:pos="420" w:leader="none"/>
        </w:tabs>
        <w:rPr>
          <w:rFonts w:ascii="宋体" w:hAnsi="宋体"/>
          <w:b/>
          <w:sz w:val="21"/>
        </w:rPr>
      </w:pPr>
      <w:r>
        <w:rPr>
          <w:rFonts w:ascii="宋体" w:hAnsi="宋体"/>
          <w:b/>
          <w:sz w:val="21"/>
        </w:rPr>
        <w:t xml:space="preserve">（三）维护说明</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w:t>
      </w:r>
      <w:r>
        <w:rPr>
          <w:rFonts w:ascii="宋体" w:hAnsi="宋体"/>
          <w:sz w:val="21"/>
        </w:rPr>
        <w:t xml:space="preserve">本次维护项目中外场设备至</w:t>
      </w:r>
      <w:r>
        <w:rPr>
          <w:rFonts w:hint="eastAsia" w:ascii="宋体" w:hAnsi="宋体"/>
          <w:sz w:val="21"/>
        </w:rPr>
        <w:t xml:space="preserve">支队各业务</w:t>
      </w:r>
      <w:r>
        <w:rPr>
          <w:rFonts w:ascii="宋体" w:hAnsi="宋体"/>
          <w:sz w:val="21"/>
        </w:rPr>
        <w:t xml:space="preserve">平台</w:t>
      </w:r>
      <w:r>
        <w:rPr>
          <w:rFonts w:hint="eastAsia" w:ascii="宋体" w:hAnsi="宋体"/>
          <w:sz w:val="21"/>
        </w:rPr>
        <w:t xml:space="preserve">之间</w:t>
      </w:r>
      <w:r>
        <w:rPr>
          <w:rFonts w:ascii="宋体" w:hAnsi="宋体"/>
          <w:sz w:val="21"/>
        </w:rPr>
        <w:t xml:space="preserve">传输链路的工作</w:t>
      </w:r>
      <w:r>
        <w:rPr>
          <w:rFonts w:hint="eastAsia" w:ascii="宋体" w:hAnsi="宋体"/>
          <w:sz w:val="21"/>
        </w:rPr>
        <w:t xml:space="preserve">职责范围</w:t>
      </w:r>
      <w:r>
        <w:rPr>
          <w:rFonts w:ascii="宋体" w:hAnsi="宋体"/>
          <w:sz w:val="21"/>
        </w:rPr>
        <w:t xml:space="preserve">为：</w:t>
      </w:r>
      <w:r/>
    </w:p>
    <w:p>
      <w:pPr>
        <w:ind w:left="0" w:firstLine="420"/>
        <w:spacing w:line="360" w:lineRule="auto"/>
        <w:tabs>
          <w:tab w:val="left" w:pos="420" w:leader="none"/>
        </w:tabs>
        <w:rPr>
          <w:rFonts w:ascii="宋体" w:hAnsi="宋体"/>
          <w:sz w:val="21"/>
        </w:rPr>
      </w:pPr>
      <w:r>
        <w:rPr>
          <w:rFonts w:ascii="宋体" w:hAnsi="宋体"/>
          <w:sz w:val="21"/>
        </w:rPr>
        <w:t xml:space="preserve">（1）如传输链路的光端机为运营商提供的，则维护</w:t>
      </w:r>
      <w:r>
        <w:rPr>
          <w:rFonts w:hint="eastAsia" w:ascii="宋体" w:hAnsi="宋体"/>
          <w:sz w:val="21"/>
        </w:rPr>
        <w:t xml:space="preserve">范围</w:t>
      </w:r>
      <w:r>
        <w:rPr>
          <w:rFonts w:ascii="宋体" w:hAnsi="宋体"/>
          <w:sz w:val="21"/>
        </w:rPr>
        <w:t xml:space="preserve">在光端机两端的RJ45以太网口，上行光端机、光纤尾纤及光缆熔接包等由运营商负责，下行网线至设备端由本项目维护方负责。</w:t>
      </w:r>
      <w:r/>
    </w:p>
    <w:p>
      <w:pPr>
        <w:ind w:left="0" w:firstLine="420"/>
        <w:spacing w:line="360" w:lineRule="auto"/>
        <w:tabs>
          <w:tab w:val="left" w:pos="420" w:leader="none"/>
        </w:tabs>
        <w:rPr>
          <w:rFonts w:ascii="宋体" w:hAnsi="宋体"/>
          <w:sz w:val="21"/>
        </w:rPr>
      </w:pPr>
      <w:r>
        <w:rPr>
          <w:rFonts w:ascii="宋体" w:hAnsi="宋体"/>
          <w:sz w:val="21"/>
        </w:rPr>
        <w:t xml:space="preserve">（2）如传输链路的光端机不是运营商提供的，则维护</w:t>
      </w:r>
      <w:r>
        <w:rPr>
          <w:rFonts w:hint="eastAsia" w:ascii="宋体" w:hAnsi="宋体"/>
          <w:sz w:val="21"/>
        </w:rPr>
        <w:t xml:space="preserve">范围</w:t>
      </w:r>
      <w:r>
        <w:rPr>
          <w:rFonts w:ascii="宋体" w:hAnsi="宋体"/>
          <w:sz w:val="21"/>
        </w:rPr>
        <w:t xml:space="preserve">在光端机两端的光口（一般为SC或FC接口），上行光纤尾纤及光缆熔接包等由运营商负责，下行光端机至设备端由本项目维护方负责。</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w:t>
      </w:r>
      <w:r>
        <w:rPr>
          <w:rFonts w:ascii="宋体" w:hAnsi="宋体"/>
          <w:sz w:val="21"/>
        </w:rPr>
        <w:t xml:space="preserve">本次维护项目涉及到环线高架地面设备房或路口设备箱内的工作</w:t>
      </w:r>
      <w:r>
        <w:rPr>
          <w:rFonts w:hint="eastAsia" w:ascii="宋体" w:hAnsi="宋体"/>
          <w:sz w:val="21"/>
        </w:rPr>
        <w:t xml:space="preserve">职责范围</w:t>
      </w:r>
      <w:r>
        <w:rPr>
          <w:rFonts w:ascii="宋体" w:hAnsi="宋体"/>
          <w:sz w:val="21"/>
        </w:rPr>
        <w:t xml:space="preserve">为：</w:t>
      </w:r>
      <w:r/>
    </w:p>
    <w:p>
      <w:pPr>
        <w:ind w:left="0" w:firstLine="420"/>
        <w:spacing w:line="360" w:lineRule="auto"/>
        <w:tabs>
          <w:tab w:val="left" w:pos="420" w:leader="none"/>
        </w:tabs>
        <w:rPr>
          <w:rFonts w:ascii="宋体" w:hAnsi="宋体"/>
          <w:sz w:val="21"/>
        </w:rPr>
      </w:pPr>
      <w:r>
        <w:rPr>
          <w:rFonts w:ascii="宋体" w:hAnsi="宋体"/>
          <w:sz w:val="21"/>
        </w:rPr>
        <w:t xml:space="preserve">维护单位负责对环线高架地面设备房或路口设备箱进行日常维护，并根据交管支队的要求对环线高架地面设备房或机箱内设备布局进行针对性的整理；维护单位</w:t>
      </w:r>
      <w:r>
        <w:rPr>
          <w:rFonts w:hint="eastAsia" w:ascii="宋体" w:hAnsi="宋体"/>
          <w:sz w:val="21"/>
        </w:rPr>
        <w:t xml:space="preserve">对</w:t>
      </w:r>
      <w:r>
        <w:rPr>
          <w:rFonts w:ascii="宋体" w:hAnsi="宋体"/>
          <w:sz w:val="21"/>
        </w:rPr>
        <w:t xml:space="preserve">责任范围</w:t>
      </w:r>
      <w:r>
        <w:rPr>
          <w:rFonts w:hint="eastAsia" w:ascii="宋体" w:hAnsi="宋体"/>
          <w:sz w:val="21"/>
        </w:rPr>
        <w:t xml:space="preserve">内</w:t>
      </w:r>
      <w:r>
        <w:rPr>
          <w:rFonts w:ascii="宋体" w:hAnsi="宋体"/>
          <w:sz w:val="21"/>
        </w:rPr>
        <w:t xml:space="preserve">的设备须根据交管支队规定的环线高架地面设备房或机箱内布局要求进行安置，清除的设备</w:t>
      </w:r>
      <w:r>
        <w:rPr>
          <w:rFonts w:hint="eastAsia" w:ascii="宋体" w:hAnsi="宋体"/>
          <w:sz w:val="21"/>
        </w:rPr>
        <w:t xml:space="preserve">根据</w:t>
      </w:r>
      <w:r>
        <w:rPr>
          <w:rFonts w:ascii="宋体" w:hAnsi="宋体"/>
          <w:sz w:val="21"/>
        </w:rPr>
        <w:t xml:space="preserve">国有资产相关管理规定处理。</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w:t>
      </w:r>
      <w:r>
        <w:rPr>
          <w:rFonts w:ascii="宋体" w:hAnsi="宋体"/>
          <w:sz w:val="21"/>
        </w:rPr>
        <w:t xml:space="preserve">本次维护项目供电</w:t>
      </w:r>
      <w:r>
        <w:rPr>
          <w:rFonts w:hint="eastAsia" w:ascii="宋体" w:hAnsi="宋体"/>
          <w:sz w:val="21"/>
        </w:rPr>
        <w:t xml:space="preserve">的工作职责范围为</w:t>
      </w:r>
      <w:r>
        <w:rPr>
          <w:rFonts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供电路灯计控箱或供电部门配电箱下桩头至路口信号机箱或交警配电箱（设备箱）总控制开关上桩头之间的所有管线。所有路口及路段供电情况需建立详细台账，以便维护管理及线路排查工作顺利开展。</w:t>
      </w:r>
      <w:r/>
    </w:p>
    <w:p>
      <w:pPr>
        <w:ind w:left="0" w:firstLine="420"/>
        <w:spacing w:line="360"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w:t>
      </w:r>
      <w:r>
        <w:rPr>
          <w:rFonts w:ascii="宋体" w:hAnsi="宋体"/>
          <w:sz w:val="21"/>
        </w:rPr>
        <w:t xml:space="preserve">针对老旧智能交通设备巡检维护说明：</w:t>
      </w:r>
      <w:r/>
    </w:p>
    <w:p>
      <w:pPr>
        <w:ind w:left="0" w:firstLine="420"/>
        <w:spacing w:line="360" w:lineRule="auto"/>
        <w:tabs>
          <w:tab w:val="left" w:pos="420" w:leader="none"/>
        </w:tabs>
        <w:rPr>
          <w:rFonts w:ascii="宋体" w:hAnsi="宋体"/>
          <w:sz w:val="21"/>
        </w:rPr>
      </w:pPr>
      <w:r>
        <w:rPr>
          <w:rFonts w:ascii="宋体" w:hAnsi="宋体"/>
          <w:sz w:val="21"/>
        </w:rPr>
        <w:t xml:space="preserve">本项目涉及的老旧智能交通设备巡检维护工作包括但不限于对老旧设备主体及其配套设施（如杆件、设备箱、补光装置、管线、井盖、供电和网络传输设备等）的完好性确认及维护，具体以交管支队要求为准。</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w:t>
      </w:r>
      <w:r>
        <w:rPr>
          <w:rFonts w:ascii="宋体" w:hAnsi="宋体"/>
          <w:sz w:val="21"/>
        </w:rPr>
        <w:t xml:space="preserve">零星维修说明：</w:t>
      </w:r>
      <w:r/>
    </w:p>
    <w:p>
      <w:pPr>
        <w:ind w:left="0" w:firstLine="420"/>
        <w:spacing w:line="360" w:lineRule="auto"/>
        <w:tabs>
          <w:tab w:val="left" w:pos="420" w:leader="none"/>
        </w:tabs>
        <w:rPr>
          <w:rFonts w:ascii="宋体" w:hAnsi="宋体"/>
          <w:sz w:val="21"/>
        </w:rPr>
      </w:pPr>
      <w:r>
        <w:rPr>
          <w:rFonts w:ascii="宋体" w:hAnsi="宋体"/>
          <w:sz w:val="21"/>
        </w:rPr>
        <w:t xml:space="preserve">主要用于维护过程中新移交项目正式开始运维前井盖、管路管线、各类箱体、配件被损坏或被盗无法追溯需要维修的、取电取网点因故被断电断网需恢复的等情况适用于零星维修</w:t>
      </w:r>
      <w:r>
        <w:rPr>
          <w:rFonts w:hint="eastAsia" w:ascii="宋体" w:hAnsi="宋体"/>
          <w:sz w:val="21"/>
        </w:rPr>
        <w:t xml:space="preserve">，该部分根据考核结果开展支付。</w:t>
      </w:r>
      <w:r/>
    </w:p>
    <w:p>
      <w:pPr>
        <w:ind w:left="0" w:firstLine="422"/>
        <w:spacing w:line="360" w:lineRule="auto"/>
        <w:tabs>
          <w:tab w:val="left" w:pos="420" w:leader="none"/>
        </w:tabs>
        <w:rPr>
          <w:rFonts w:ascii="宋体" w:hAnsi="宋体"/>
          <w:b/>
          <w:sz w:val="21"/>
        </w:rPr>
      </w:pPr>
      <w:r>
        <w:rPr>
          <w:rFonts w:ascii="宋体" w:hAnsi="宋体"/>
          <w:b/>
          <w:sz w:val="21"/>
        </w:rPr>
        <w:t xml:space="preserve">（四）维护原则：</w:t>
      </w:r>
      <w:r/>
    </w:p>
    <w:p>
      <w:pPr>
        <w:ind w:left="0" w:firstLine="420"/>
        <w:spacing w:line="360" w:lineRule="auto"/>
        <w:tabs>
          <w:tab w:val="left" w:pos="420" w:leader="none"/>
        </w:tabs>
        <w:rPr>
          <w:rFonts w:ascii="宋体" w:hAnsi="宋体"/>
          <w:sz w:val="21"/>
        </w:rPr>
      </w:pPr>
      <w:r>
        <w:rPr>
          <w:rFonts w:ascii="宋体" w:hAnsi="宋体"/>
          <w:sz w:val="21"/>
        </w:rPr>
        <w:t xml:space="preserve">1.一般维护原则</w:t>
      </w:r>
      <w:r/>
    </w:p>
    <w:p>
      <w:pPr>
        <w:ind w:left="0" w:firstLine="420"/>
        <w:spacing w:line="360" w:lineRule="auto"/>
        <w:tabs>
          <w:tab w:val="left" w:pos="420" w:leader="none"/>
        </w:tabs>
        <w:rPr>
          <w:rFonts w:ascii="宋体" w:hAnsi="宋体"/>
          <w:sz w:val="21"/>
        </w:rPr>
      </w:pPr>
      <w:r>
        <w:rPr>
          <w:rFonts w:ascii="宋体" w:hAnsi="宋体"/>
          <w:sz w:val="21"/>
        </w:rPr>
        <w:t xml:space="preserve">维护单位应根据交管支队设备维护管理要求对智能交通设备开展维护保养工作。交管支队不保证在维护单位接手维护时所有设备运行完好，维护单位需确保在维保期内所有设备在指定系统中的正常运行，所需的维修保养、坏损设备更换、备品备件</w:t>
      </w:r>
      <w:r>
        <w:rPr>
          <w:rFonts w:hint="eastAsia" w:ascii="宋体" w:hAnsi="宋体"/>
          <w:sz w:val="21"/>
        </w:rPr>
        <w:t xml:space="preserve">及更换</w:t>
      </w:r>
      <w:r>
        <w:rPr>
          <w:rFonts w:ascii="宋体" w:hAnsi="宋体"/>
          <w:sz w:val="21"/>
        </w:rPr>
        <w:t xml:space="preserve">服务、更换零部件、管线、辅材及专业技术服务</w:t>
      </w:r>
      <w:r>
        <w:rPr>
          <w:rFonts w:ascii="宋体" w:hAnsi="宋体"/>
          <w:sz w:val="21"/>
        </w:rPr>
        <w:t xml:space="preserve">（含与</w:t>
      </w:r>
      <w:r>
        <w:rPr>
          <w:rFonts w:hint="eastAsia" w:ascii="宋体" w:hAnsi="宋体"/>
          <w:sz w:val="21"/>
        </w:rPr>
        <w:t xml:space="preserve">支队各业务平台</w:t>
      </w:r>
      <w:r>
        <w:rPr>
          <w:rFonts w:ascii="宋体" w:hAnsi="宋体"/>
          <w:sz w:val="21"/>
        </w:rPr>
        <w:t xml:space="preserve">所涉及到的</w:t>
      </w:r>
      <w:r>
        <w:rPr>
          <w:rFonts w:hint="eastAsia" w:ascii="宋体" w:hAnsi="宋体"/>
          <w:sz w:val="21"/>
        </w:rPr>
        <w:t xml:space="preserve">前端设备对接</w:t>
      </w:r>
      <w:r>
        <w:rPr>
          <w:rFonts w:ascii="宋体" w:hAnsi="宋体"/>
          <w:sz w:val="21"/>
        </w:rPr>
        <w:t xml:space="preserve">）等所发生的一切费用，均由维护单位承担。</w:t>
      </w:r>
      <w:r/>
    </w:p>
    <w:p>
      <w:pPr>
        <w:ind w:left="0" w:firstLine="420"/>
        <w:spacing w:line="360" w:lineRule="auto"/>
        <w:tabs>
          <w:tab w:val="left" w:pos="420" w:leader="none"/>
        </w:tabs>
        <w:rPr>
          <w:rFonts w:ascii="宋体" w:hAnsi="宋体"/>
          <w:sz w:val="21"/>
        </w:rPr>
      </w:pPr>
      <w:r>
        <w:rPr>
          <w:rFonts w:ascii="宋体" w:hAnsi="宋体"/>
          <w:sz w:val="21"/>
        </w:rPr>
        <w:t xml:space="preserve">2.设备暂停可恢复原则</w:t>
      </w:r>
      <w:r/>
    </w:p>
    <w:p>
      <w:pPr>
        <w:ind w:left="0" w:firstLine="420"/>
        <w:spacing w:line="360" w:lineRule="auto"/>
        <w:tabs>
          <w:tab w:val="left" w:pos="420" w:leader="none"/>
        </w:tabs>
      </w:pPr>
      <w:r>
        <w:rPr>
          <w:rFonts w:ascii="宋体" w:hAnsi="宋体"/>
          <w:sz w:val="21"/>
        </w:rPr>
        <w:t xml:space="preserve">本项目涉及的智能交通设备原则上不予暂停，因特殊情况（供电、断网、第三方破坏等特殊情况）确实无法修复的，经交管支队审核确认后，办理设备暂停手续，对符合条件的设备进行暂停使用。维护单位应对暂停可恢复设备履行保管和巡检义务。一旦客观环境具备恢复条件，维护单位应及时开展恢复工作。维护单位应对</w:t>
      </w:r>
      <w:r>
        <w:rPr>
          <w:rFonts w:hint="eastAsia" w:ascii="宋体" w:hAnsi="宋体"/>
          <w:sz w:val="21"/>
        </w:rPr>
        <w:t xml:space="preserve">暂停可恢复</w:t>
      </w:r>
      <w:r>
        <w:rPr>
          <w:rFonts w:ascii="宋体" w:hAnsi="宋体"/>
          <w:sz w:val="21"/>
        </w:rPr>
        <w:t xml:space="preserve">的老旧设备及其配件（如手井、杆件等）提供</w:t>
      </w:r>
      <w:r>
        <w:rPr>
          <w:rFonts w:hint="eastAsia" w:ascii="宋体" w:hAnsi="宋体"/>
          <w:sz w:val="21"/>
        </w:rPr>
        <w:t xml:space="preserve">巡检等</w:t>
      </w:r>
      <w:r>
        <w:rPr>
          <w:rFonts w:ascii="宋体" w:hAnsi="宋体"/>
          <w:sz w:val="21"/>
        </w:rPr>
        <w:t xml:space="preserve">服务，具体以交管支队要求为准。</w:t>
      </w:r>
      <w:r/>
    </w:p>
    <w:p>
      <w:pPr>
        <w:ind w:left="0" w:firstLine="420"/>
        <w:spacing w:line="360" w:lineRule="auto"/>
        <w:tabs>
          <w:tab w:val="left" w:pos="420" w:leader="none"/>
        </w:tabs>
        <w:rPr>
          <w:rFonts w:ascii="宋体" w:hAnsi="宋体"/>
          <w:sz w:val="21"/>
        </w:rPr>
      </w:pPr>
      <w:r>
        <w:rPr>
          <w:rFonts w:ascii="宋体" w:hAnsi="宋体"/>
          <w:sz w:val="21"/>
        </w:rPr>
        <w:t xml:space="preserve">3.未移交项目处理原则</w:t>
      </w:r>
      <w:r/>
    </w:p>
    <w:p>
      <w:pPr>
        <w:ind w:left="0" w:firstLine="420"/>
        <w:spacing w:line="360" w:lineRule="auto"/>
        <w:tabs>
          <w:tab w:val="left" w:pos="420" w:leader="none"/>
        </w:tabs>
        <w:rPr>
          <w:rFonts w:ascii="宋体" w:hAnsi="宋体"/>
          <w:sz w:val="21"/>
        </w:rPr>
      </w:pPr>
      <w:r>
        <w:rPr>
          <w:rFonts w:ascii="宋体" w:hAnsi="宋体"/>
          <w:sz w:val="21"/>
        </w:rPr>
        <w:t xml:space="preserve">对已过质保期但未移交的项目，由原维护单位进行维护保养；设备移交后产生的维护费用自移交之日起计算。</w:t>
      </w:r>
      <w:r/>
    </w:p>
    <w:p>
      <w:pPr>
        <w:ind w:left="0" w:firstLine="420"/>
        <w:spacing w:line="360" w:lineRule="auto"/>
        <w:tabs>
          <w:tab w:val="left" w:pos="420" w:leader="none"/>
        </w:tabs>
        <w:rPr>
          <w:rFonts w:ascii="宋体" w:hAnsi="宋体"/>
          <w:sz w:val="21"/>
        </w:rPr>
      </w:pPr>
      <w:r>
        <w:rPr>
          <w:rFonts w:ascii="宋体" w:hAnsi="宋体"/>
          <w:sz w:val="21"/>
        </w:rPr>
        <w:t xml:space="preserve">4.第三方破坏适用原则</w:t>
      </w:r>
      <w:r/>
    </w:p>
    <w:p>
      <w:pPr>
        <w:ind w:left="0" w:firstLine="420"/>
        <w:spacing w:line="360" w:lineRule="auto"/>
        <w:tabs>
          <w:tab w:val="left" w:pos="420" w:leader="none"/>
        </w:tabs>
        <w:rPr>
          <w:rFonts w:ascii="宋体" w:hAnsi="宋体"/>
          <w:sz w:val="21"/>
        </w:rPr>
      </w:pPr>
      <w:r>
        <w:rPr>
          <w:rFonts w:ascii="宋体" w:hAnsi="宋体"/>
          <w:sz w:val="21"/>
        </w:rPr>
        <w:t xml:space="preserve">对于因第三方原因造成的损坏，由维护单位负责追偿，在追偿过程中交管支队可给予协助，维护单位应在维护响应时间内先行恢复。</w:t>
      </w:r>
      <w:r/>
    </w:p>
    <w:p>
      <w:pPr>
        <w:ind w:left="0" w:firstLine="420"/>
        <w:spacing w:line="360" w:lineRule="auto"/>
        <w:tabs>
          <w:tab w:val="left" w:pos="420" w:leader="none"/>
        </w:tabs>
        <w:rPr>
          <w:rFonts w:ascii="宋体" w:hAnsi="宋体"/>
          <w:sz w:val="21"/>
        </w:rPr>
      </w:pPr>
      <w:r>
        <w:rPr>
          <w:rFonts w:ascii="宋体" w:hAnsi="宋体"/>
          <w:sz w:val="21"/>
        </w:rPr>
        <w:t xml:space="preserve">5.设备拆除恢复原则 </w:t>
      </w:r>
      <w:r/>
    </w:p>
    <w:p>
      <w:pPr>
        <w:ind w:left="0" w:firstLine="420"/>
        <w:spacing w:line="360" w:lineRule="auto"/>
        <w:tabs>
          <w:tab w:val="left" w:pos="420" w:leader="none"/>
        </w:tabs>
        <w:rPr>
          <w:rFonts w:ascii="宋体" w:hAnsi="宋体"/>
          <w:sz w:val="21"/>
        </w:rPr>
      </w:pPr>
      <w:r>
        <w:rPr>
          <w:rFonts w:ascii="宋体" w:hAnsi="宋体"/>
          <w:sz w:val="21"/>
        </w:rPr>
        <w:t xml:space="preserve">本项目维护清单中的设备，因市政、道路等施工原因必须拆除的，应由维护单位与施工建设单位进行对接，经交管支队审核确认后，方可对设备进行拆除；在具备恢复条件后，经交管支队审核确认后，方可对设备进行恢复安装和调试。</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（五）服务标准</w:t>
      </w:r>
      <w:r/>
    </w:p>
    <w:p>
      <w:pPr>
        <w:ind w:left="0" w:firstLine="420"/>
        <w:spacing w:line="360" w:lineRule="auto"/>
        <w:tabs>
          <w:tab w:val="left" w:pos="420" w:leader="none"/>
        </w:tabs>
        <w:rPr>
          <w:rFonts w:ascii="宋体" w:hAnsi="宋体"/>
          <w:sz w:val="21"/>
        </w:rPr>
      </w:pPr>
      <w:r>
        <w:rPr>
          <w:rFonts w:ascii="宋体" w:hAnsi="宋体"/>
          <w:sz w:val="21"/>
        </w:rPr>
        <w:t xml:space="preserve">维护单位应根据交管支队要求，建立快速响应、安全高效的维护工作机制，明确人员、车辆安排，响应、修复设备故障，并进行跟踪复检，保障维护范围内智能交通设备正常运行。按照运维要求制定巡检计划，定期开展巡检，做好巡检台帐。重要节假日及大型活动期间，应提供人员的现场值班服务（巡检、维修、维护、清洁、保养等），保障重大活动的顺利进行。</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w:t>
      </w:r>
      <w:r>
        <w:rPr>
          <w:rFonts w:ascii="宋体" w:hAnsi="宋体"/>
          <w:b/>
          <w:sz w:val="21"/>
        </w:rPr>
        <w:t xml:space="preserve">.针对各主要系统的维护要求具体如下：</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交通信号控制系统维护</w:t>
      </w:r>
      <w:r/>
    </w:p>
    <w:p>
      <w:pPr>
        <w:ind w:left="0" w:firstLine="420"/>
        <w:spacing w:line="360" w:lineRule="auto"/>
        <w:tabs>
          <w:tab w:val="left" w:pos="420" w:leader="none"/>
        </w:tabs>
        <w:rPr>
          <w:rFonts w:ascii="宋体" w:hAnsi="宋体"/>
          <w:sz w:val="21"/>
        </w:rPr>
      </w:pPr>
      <w:r>
        <w:rPr>
          <w:rFonts w:ascii="宋体" w:hAnsi="宋体"/>
          <w:sz w:val="21"/>
        </w:rPr>
        <w:t xml:space="preserve">交通信号控制系统包括信号控制机、信号灯具及配套的安装支架、遥控器等相关设备，主要维护工作为日常巡检、交通信号控制系统设备的常发性故障汇总和维修、具备对故障信号机操作日志和历史数据查询保存能力、更换信号机后的接入和绿波等配置的调试等。</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抓拍设备系统（含卡口抓拍设备和多功能抓拍设备）维护</w:t>
      </w:r>
      <w:r/>
    </w:p>
    <w:p>
      <w:pPr>
        <w:ind w:left="0" w:firstLine="420"/>
        <w:spacing w:line="360" w:lineRule="auto"/>
        <w:tabs>
          <w:tab w:val="left" w:pos="420" w:leader="none"/>
        </w:tabs>
        <w:rPr>
          <w:rFonts w:ascii="宋体" w:hAnsi="宋体"/>
          <w:sz w:val="21"/>
        </w:rPr>
      </w:pPr>
      <w:r>
        <w:rPr>
          <w:rFonts w:ascii="宋体" w:hAnsi="宋体"/>
          <w:sz w:val="21"/>
        </w:rPr>
        <w:t xml:space="preserve">抓拍设备系统包括抓拍单元及配套的镜头、补光灯、室外防护罩、红灯信号检测器、前端存储单元等相关设备，主要维护工作为日常巡检、抓拍设备系统设备的常发性故障汇总和维修、更换抓拍单元后的调试和接入等。</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LED信息发布屏系统维护</w:t>
      </w:r>
      <w:r/>
    </w:p>
    <w:p>
      <w:pPr>
        <w:ind w:left="0" w:firstLine="420"/>
        <w:spacing w:line="360" w:lineRule="auto"/>
        <w:tabs>
          <w:tab w:val="left" w:pos="420" w:leader="none"/>
        </w:tabs>
        <w:rPr>
          <w:rFonts w:ascii="宋体" w:hAnsi="宋体"/>
          <w:sz w:val="21"/>
        </w:rPr>
      </w:pPr>
      <w:r>
        <w:rPr>
          <w:rFonts w:ascii="宋体" w:hAnsi="宋体"/>
          <w:sz w:val="21"/>
        </w:rPr>
        <w:t xml:space="preserve">LED信息发布屏系统包括LED信息发布屏及配套的电源避雷器、光端机、接地等相关设备，主要维护工作为日常巡检方案、LED信息发布屏系统设备的常发性故障汇总和维修、更换LED显示屏后的调试和接入等。</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视频前端系统维护</w:t>
      </w:r>
      <w:r/>
    </w:p>
    <w:p>
      <w:pPr>
        <w:ind w:left="0" w:firstLine="420"/>
        <w:spacing w:line="360" w:lineRule="auto"/>
        <w:tabs>
          <w:tab w:val="left" w:pos="420" w:leader="none"/>
        </w:tabs>
        <w:rPr>
          <w:rFonts w:ascii="宋体" w:hAnsi="宋体"/>
          <w:sz w:val="21"/>
        </w:rPr>
      </w:pPr>
      <w:r>
        <w:rPr>
          <w:rFonts w:ascii="宋体" w:hAnsi="宋体"/>
          <w:sz w:val="21"/>
        </w:rPr>
        <w:t xml:space="preserve">视频前端系统包括高清摄像机及配套的信号防雷器、电源避雷器等相关设备，主要维护工作为日常巡检、视频前端系统设备的常发性故障汇总和维修、更换高清摄像机后的调试和接入等。</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流量采集系统维护</w:t>
      </w:r>
      <w:r/>
    </w:p>
    <w:p>
      <w:pPr>
        <w:ind w:left="0" w:firstLine="420"/>
        <w:spacing w:line="360" w:lineRule="auto"/>
        <w:tabs>
          <w:tab w:val="left" w:pos="420" w:leader="none"/>
        </w:tabs>
        <w:rPr>
          <w:rFonts w:ascii="宋体" w:hAnsi="宋体"/>
          <w:sz w:val="21"/>
        </w:rPr>
      </w:pPr>
      <w:r>
        <w:rPr>
          <w:rFonts w:ascii="宋体" w:hAnsi="宋体"/>
          <w:sz w:val="21"/>
        </w:rPr>
        <w:t xml:space="preserve">流量采集系统包括视频流量检测设备、微波车辆检测器及配套的安装支架、无线MODEM（含天馈电子避雷器）等相关设备，主要维护工作为日常巡检、流量采集系统设备的常发性故障汇总和维修、更换视频检测设备和微波车辆检测器后的调试和接入等。</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ascii="宋体" w:hAnsi="宋体"/>
          <w:b/>
          <w:sz w:val="21"/>
        </w:rPr>
        <w:t xml:space="preserve">.巡检要求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内场巡检</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ascii="宋体" w:hAnsi="宋体"/>
          <w:sz w:val="21"/>
        </w:rPr>
        <w:t xml:space="preserve">设备信息巡检：维护单位每季度应对设备的在线状态、视频预置位、校时、图像质量、设备功能、数据质量、设备捕获率、抓拍有效率等指标进行巡检。各类设备质量评判标准以国标、行标以及交管支队要求为准。</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ascii="宋体" w:hAnsi="宋体"/>
          <w:sz w:val="21"/>
        </w:rPr>
        <w:t xml:space="preserve">系统巡检：维护单位每天应对外场设备对应的应用平台、系统及程序进行巡检，发现平台中存在的设备相关问题并及时对设备进行修复。</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外场巡检</w:t>
      </w:r>
      <w:r/>
    </w:p>
    <w:p>
      <w:pPr>
        <w:ind w:left="0" w:firstLine="420"/>
        <w:spacing w:line="360" w:lineRule="auto"/>
        <w:tabs>
          <w:tab w:val="left" w:pos="420" w:leader="none"/>
        </w:tabs>
        <w:rPr>
          <w:rFonts w:ascii="宋体" w:hAnsi="宋体"/>
          <w:sz w:val="21"/>
        </w:rPr>
      </w:pPr>
      <w:r>
        <w:rPr>
          <w:rFonts w:ascii="宋体" w:hAnsi="宋体"/>
          <w:sz w:val="21"/>
        </w:rPr>
        <w:t xml:space="preserve">维护单位应制定外场巡检计划，通过视频远程巡检、配备车辆及人员上路巡检等多种方式：包括对维护设备的外观、完整性检查，对LED信息发布屏、信号灯等显示类设备的故障监测，对杆件、机箱等配套设备</w:t>
      </w:r>
      <w:r>
        <w:rPr>
          <w:rFonts w:ascii="宋体" w:hAnsi="宋体"/>
          <w:sz w:val="21"/>
        </w:rPr>
        <w:t xml:space="preserve">的结构件检查、外观除锈防腐、机箱清洁、设备清洁、手井清洁、遮挡物清理及运行环境检查等，确保外场设备的完整性和牢固性，消除人为或自然原因影响安全和功能使用的隐患。及时发现并解决硬件问题,每月巡检在用设备总数不低于合同中在用设备总数的10%，每月巡检暂停可恢复设备总数不低于合同中暂停可恢复设备总数的30%，高架、高速暂停可恢复设备全年巡检不低于2次, 其余暂停可恢复设备全年巡检不低于4次。对于信号灯设备巡检，每套设备每月巡检不低于1次。维护单位需做好相关巡检记录。</w:t>
      </w:r>
      <w:r/>
    </w:p>
    <w:p>
      <w:pPr>
        <w:ind w:left="0" w:firstLine="420"/>
        <w:spacing w:line="360" w:lineRule="auto"/>
        <w:tabs>
          <w:tab w:val="left" w:pos="420" w:leader="none"/>
        </w:tabs>
        <w:rPr>
          <w:rFonts w:ascii="宋体" w:hAnsi="宋体"/>
          <w:sz w:val="21"/>
        </w:rPr>
      </w:pPr>
      <w:r>
        <w:rPr>
          <w:rFonts w:ascii="宋体" w:hAnsi="宋体"/>
          <w:sz w:val="21"/>
        </w:rPr>
        <w:t xml:space="preserve">针对道路施工涉及的设备，维护单位应在施工前与道路施工单位进行对接，确定施工涉及范围和影响设备数量；施工期间，维护单位应跟踪反馈设备运行质态，掌握道路施工进度，最大程度降低施工对设备运行的影响程度；施工结束后，及时对相关设备进行恢复。</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.人员配置要求</w:t>
      </w:r>
      <w:r/>
    </w:p>
    <w:p>
      <w:pPr>
        <w:ind w:left="0" w:firstLine="420"/>
        <w:spacing w:line="360" w:lineRule="auto"/>
        <w:tabs>
          <w:tab w:val="left" w:pos="420" w:leader="none"/>
        </w:tabs>
        <w:rPr>
          <w:rFonts w:ascii="宋体" w:hAnsi="宋体"/>
          <w:sz w:val="21"/>
        </w:rPr>
      </w:pPr>
      <w:r>
        <w:rPr>
          <w:rFonts w:ascii="宋体" w:hAnsi="宋体"/>
          <w:sz w:val="21"/>
        </w:rPr>
        <w:t xml:space="preserve">维护单位应明确维护工作的</w:t>
      </w:r>
      <w:r>
        <w:rPr>
          <w:rFonts w:hint="eastAsia" w:ascii="宋体" w:hAnsi="宋体"/>
          <w:sz w:val="21"/>
        </w:rPr>
        <w:t xml:space="preserve">项目</w:t>
      </w:r>
      <w:r>
        <w:rPr>
          <w:rFonts w:ascii="宋体" w:hAnsi="宋体"/>
          <w:sz w:val="21"/>
        </w:rPr>
        <w:t xml:space="preserve">负责人、安全责任人、专业技术维修人员和客服对接人员，专业技术人员应具有相应的技术证书，人员配置数量应符合交管支队要求执行，保障运维工作的正常开展，维护人员信息应相关规定及时登记备案。人员配置要求如下：</w:t>
      </w:r>
      <w:r/>
    </w:p>
    <w:p>
      <w:pPr>
        <w:ind w:left="0" w:firstLine="420"/>
        <w:spacing w:line="360" w:lineRule="auto"/>
        <w:tabs>
          <w:tab w:val="left" w:pos="420" w:leader="none"/>
        </w:tabs>
        <w:rPr>
          <w:rFonts w:asciiTheme="minorEastAsia" w:hAnsiTheme="minorEastAsia" w:eastAsiaTheme="minorEastAsia"/>
          <w:sz w:val="21"/>
          <w:szCs w:val="21"/>
        </w:rPr>
      </w:pPr>
      <w:r>
        <w:rPr>
          <w:rFonts w:ascii="宋体" w:hAnsi="宋体"/>
          <w:sz w:val="21"/>
        </w:rPr>
        <w:t xml:space="preserve">维护单位应派专业技术人员负责智能交通设备维护工作，经交管部门同意并登记，组织</w:t>
      </w:r>
      <w:r>
        <w:rPr>
          <w:rFonts w:hint="eastAsia" w:ascii="宋体" w:hAnsi="宋体"/>
          <w:sz w:val="21"/>
        </w:rPr>
        <w:t xml:space="preserve">项目</w:t>
      </w:r>
      <w:r>
        <w:rPr>
          <w:rFonts w:ascii="宋体" w:hAnsi="宋体"/>
          <w:sz w:val="21"/>
        </w:rPr>
        <w:t xml:space="preserve">负责人、安</w:t>
      </w:r>
      <w:r>
        <w:rPr>
          <w:rFonts w:asciiTheme="minorEastAsia" w:hAnsiTheme="minorEastAsia" w:eastAsiaTheme="minorEastAsia"/>
          <w:sz w:val="21"/>
          <w:szCs w:val="21"/>
        </w:rPr>
        <w:t xml:space="preserve">全责任人、专业技术维修人员和客服对接人员实施维护管理工作。具体人员配置要求如下：</w:t>
      </w:r>
      <w:r/>
    </w:p>
    <w:p>
      <w:pPr>
        <w:ind w:left="0" w:firstLine="420"/>
        <w:spacing w:line="360" w:lineRule="auto"/>
        <w:tabs>
          <w:tab w:val="left" w:pos="42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（1）应配备</w:t>
      </w:r>
      <w:r>
        <w:rPr>
          <w:rFonts w:hint="eastAsia" w:asciiTheme="minorEastAsia" w:hAnsiTheme="minorEastAsia" w:eastAsiaTheme="minorEastAsia"/>
          <w:sz w:val="21"/>
          <w:szCs w:val="21"/>
        </w:rPr>
        <w:t xml:space="preserve">项目</w:t>
      </w:r>
      <w:r>
        <w:rPr>
          <w:rFonts w:asciiTheme="minorEastAsia" w:hAnsiTheme="minorEastAsia" w:eastAsiaTheme="minorEastAsia"/>
          <w:sz w:val="21"/>
          <w:szCs w:val="21"/>
        </w:rPr>
        <w:t xml:space="preserve">负责人1名，负责维护项目日常管理工作的高效开展。</w:t>
      </w:r>
      <w:r/>
    </w:p>
    <w:p>
      <w:pPr>
        <w:ind w:left="0" w:firstLine="420"/>
        <w:spacing w:line="360" w:lineRule="auto"/>
        <w:tabs>
          <w:tab w:val="left" w:pos="42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（2）应配备安全责任人1名，承担运维工作的安全生产责任，定期开展安全检查、培训和监督工作。</w:t>
      </w:r>
      <w:r/>
    </w:p>
    <w:p>
      <w:pPr>
        <w:ind w:left="0" w:firstLine="420"/>
        <w:spacing w:line="360" w:lineRule="auto"/>
        <w:tabs>
          <w:tab w:val="left" w:pos="42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（3）应配备</w:t>
      </w:r>
      <w:r>
        <w:rPr>
          <w:rFonts w:hint="eastAsia" w:asciiTheme="minorEastAsia" w:hAnsiTheme="minorEastAsia" w:eastAsiaTheme="minorEastAsia"/>
          <w:sz w:val="21"/>
          <w:szCs w:val="21"/>
        </w:rPr>
        <w:t xml:space="preserve">外场组主管</w:t>
      </w:r>
      <w:r>
        <w:rPr>
          <w:rFonts w:asciiTheme="minorEastAsia" w:hAnsiTheme="minorEastAsia" w:eastAsiaTheme="minorEastAsia"/>
          <w:sz w:val="21"/>
          <w:szCs w:val="21"/>
        </w:rPr>
        <w:t xml:space="preserve">及专员不少于22名（其中至少3名人员</w:t>
      </w:r>
      <w:r>
        <w:rPr>
          <w:rFonts w:hint="eastAsia" w:asciiTheme="minorEastAsia" w:hAnsiTheme="minorEastAsia" w:eastAsiaTheme="minorEastAsia"/>
          <w:sz w:val="21"/>
          <w:szCs w:val="21"/>
        </w:rPr>
        <w:t xml:space="preserve">须</w:t>
      </w:r>
      <w:r>
        <w:rPr>
          <w:rFonts w:asciiTheme="minorEastAsia" w:hAnsiTheme="minorEastAsia" w:eastAsiaTheme="minorEastAsia"/>
          <w:sz w:val="21"/>
          <w:szCs w:val="21"/>
        </w:rPr>
        <w:t xml:space="preserve">配备</w:t>
      </w:r>
      <w:bookmarkStart w:id="94" w:name="OLE_LINK17"/>
      <w:r>
        <w:rPr>
          <w:rFonts w:hint="eastAsia" w:asciiTheme="minorEastAsia" w:hAnsiTheme="minorEastAsia" w:eastAsiaTheme="minorEastAsia"/>
          <w:sz w:val="21"/>
          <w:szCs w:val="21"/>
        </w:rPr>
        <w:t xml:space="preserve">特种作业操作证（作业类别：低压电工）</w:t>
      </w:r>
      <w:bookmarkEnd w:id="94"/>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名人员须配备特种作业操作证（作业类别：高处作业），上述特种作业操作证接受一人多证，</w:t>
      </w:r>
      <w:r>
        <w:rPr>
          <w:rFonts w:asciiTheme="minorEastAsia" w:hAnsiTheme="minorEastAsia" w:eastAsiaTheme="minorEastAsia"/>
          <w:sz w:val="21"/>
          <w:szCs w:val="21"/>
        </w:rPr>
        <w:t xml:space="preserve">），负责智能交通设备的日常维护工作。</w:t>
      </w:r>
      <w:r/>
    </w:p>
    <w:p>
      <w:pPr>
        <w:ind w:left="0" w:firstLine="420"/>
        <w:spacing w:line="360" w:lineRule="auto"/>
        <w:tabs>
          <w:tab w:val="left" w:pos="42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（4）应配</w:t>
      </w:r>
      <w:r>
        <w:rPr>
          <w:rFonts w:hint="eastAsia" w:asciiTheme="minorEastAsia" w:hAnsiTheme="minorEastAsia" w:eastAsiaTheme="minorEastAsia"/>
          <w:sz w:val="21"/>
          <w:szCs w:val="21"/>
        </w:rPr>
        <w:t xml:space="preserve">巡检</w:t>
      </w:r>
      <w:r>
        <w:rPr>
          <w:rFonts w:asciiTheme="minorEastAsia" w:hAnsiTheme="minorEastAsia" w:eastAsiaTheme="minorEastAsia"/>
          <w:sz w:val="21"/>
          <w:szCs w:val="21"/>
        </w:rPr>
        <w:t xml:space="preserve">员不少于7名，负责智能交通设备的报修响应、设备指标巡检、系统巡检、图纸核对、抓拍设备管理技术支撑、信控路口技术辅助服务和客服服务等工作。</w:t>
      </w:r>
      <w:r/>
    </w:p>
    <w:p>
      <w:pPr>
        <w:ind w:left="0" w:firstLine="422"/>
        <w:spacing w:line="360" w:lineRule="auto"/>
        <w:tabs>
          <w:tab w:val="left" w:pos="420"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注：</w:t>
      </w:r>
      <w:r>
        <w:rPr>
          <w:rFonts w:hint="eastAsia" w:asciiTheme="minorEastAsia" w:hAnsiTheme="minorEastAsia" w:eastAsiaTheme="minorEastAsia"/>
          <w:b/>
          <w:sz w:val="21"/>
          <w:szCs w:val="21"/>
        </w:rPr>
        <w:t xml:space="preserve">以上（1）-（4）项，</w:t>
      </w:r>
      <w:r>
        <w:rPr>
          <w:rFonts w:asciiTheme="minorEastAsia" w:hAnsiTheme="minorEastAsia" w:eastAsiaTheme="minorEastAsia"/>
          <w:b/>
          <w:sz w:val="21"/>
          <w:szCs w:val="21"/>
        </w:rPr>
        <w:t xml:space="preserve">投标文件中提供相关人员证书复印件、投标单位为其</w:t>
      </w:r>
      <w:r>
        <w:rPr>
          <w:rFonts w:hint="eastAsia" w:asciiTheme="minorEastAsia" w:hAnsiTheme="minorEastAsia" w:eastAsiaTheme="minorEastAsia"/>
          <w:b/>
          <w:sz w:val="21"/>
          <w:szCs w:val="21"/>
        </w:rPr>
        <w:t xml:space="preserve">团队成员</w:t>
      </w:r>
      <w:r>
        <w:rPr>
          <w:rFonts w:asciiTheme="minorEastAsia" w:hAnsiTheme="minorEastAsia" w:eastAsiaTheme="minorEastAsia"/>
          <w:b/>
          <w:sz w:val="21"/>
          <w:szCs w:val="21"/>
        </w:rPr>
        <w:t xml:space="preserve">缴纳最</w:t>
      </w:r>
      <w:r>
        <w:rPr>
          <w:rFonts w:hint="eastAsia" w:asciiTheme="minorEastAsia" w:hAnsiTheme="minorEastAsia" w:eastAsiaTheme="minorEastAsia"/>
          <w:b/>
          <w:sz w:val="21"/>
          <w:szCs w:val="21"/>
        </w:rPr>
        <w:t xml:space="preserve">近</w:t>
      </w:r>
      <w:r>
        <w:rPr>
          <w:rFonts w:asciiTheme="minorEastAsia" w:hAnsiTheme="minorEastAsia" w:eastAsiaTheme="minorEastAsia"/>
          <w:b/>
          <w:sz w:val="21"/>
          <w:szCs w:val="21"/>
        </w:rPr>
        <w:t xml:space="preserve">一期的社保缴纳证明复印件，</w:t>
      </w:r>
      <w:r>
        <w:rPr>
          <w:rFonts w:hint="eastAsia" w:asciiTheme="minorEastAsia" w:hAnsiTheme="minorEastAsia" w:eastAsiaTheme="minorEastAsia"/>
          <w:b/>
          <w:sz w:val="21"/>
          <w:szCs w:val="21"/>
        </w:rPr>
        <w:t xml:space="preserve">并加盖投标人公章，</w:t>
      </w:r>
      <w:r>
        <w:rPr>
          <w:rFonts w:asciiTheme="minorEastAsia" w:hAnsiTheme="minorEastAsia" w:eastAsiaTheme="minorEastAsia"/>
          <w:b/>
          <w:sz w:val="21"/>
          <w:szCs w:val="21"/>
        </w:rPr>
        <w:t xml:space="preserve">未提供视为未实质性响应招标文件要求。</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w:t>
      </w:r>
      <w:r>
        <w:rPr>
          <w:rFonts w:asciiTheme="minorEastAsia" w:hAnsiTheme="minorEastAsia" w:eastAsiaTheme="minorEastAsia"/>
          <w:b/>
          <w:sz w:val="21"/>
          <w:szCs w:val="21"/>
        </w:rPr>
        <w:t xml:space="preserve">.资源配置要求</w:t>
      </w:r>
      <w:r/>
    </w:p>
    <w:p>
      <w:pPr>
        <w:ind w:left="0" w:firstLine="422"/>
        <w:spacing w:line="360" w:lineRule="auto"/>
        <w:tabs>
          <w:tab w:val="left" w:pos="420" w:leader="none"/>
        </w:tabs>
        <w:rPr>
          <w:rFonts w:ascii="宋体" w:hAnsi="宋体"/>
          <w:sz w:val="21"/>
        </w:rPr>
      </w:pPr>
      <w:r>
        <w:rPr>
          <w:rFonts w:hint="eastAsia" w:ascii="宋体" w:hAnsi="宋体"/>
          <w:b/>
          <w:sz w:val="21"/>
        </w:rPr>
        <w:t xml:space="preserve">（1）</w:t>
      </w:r>
      <w:r>
        <w:rPr>
          <w:rFonts w:ascii="宋体" w:hAnsi="宋体"/>
          <w:b/>
          <w:sz w:val="21"/>
        </w:rPr>
        <w:t xml:space="preserve">高空作业车至少6辆，防撞车至少2辆，巡检车至少3辆，自有车辆投标文件中需提供行驶证复印件，租赁车辆投标文件中需提供租赁合同复印件、行驶证复印件和租赁发票复印件，租赁期限需超过项目维护服务期限，未提供视为未实质性响应招标文件要求</w:t>
      </w:r>
      <w:r>
        <w:rPr>
          <w:rFonts w:ascii="宋体" w:hAnsi="宋体"/>
          <w:sz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电工工具6套；</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视频前端测试仪6台（需包含光功率测试功能）；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带有PCMCIA插槽笔记本电脑6台；</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专业手持机6部；</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发电机6台以上；</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移动式信号灯6台以上；</w:t>
      </w:r>
      <w:r/>
    </w:p>
    <w:p>
      <w:pPr>
        <w:ind w:left="0" w:firstLine="420"/>
        <w:spacing w:line="360" w:lineRule="auto"/>
        <w:tabs>
          <w:tab w:val="left" w:pos="420" w:leader="none"/>
        </w:tabs>
        <w:rPr>
          <w:rFonts w:ascii="宋体" w:hAnsi="宋体"/>
          <w:sz w:val="21"/>
        </w:rPr>
      </w:pPr>
      <w:r>
        <w:rPr>
          <w:rFonts w:hint="eastAsia" w:ascii="宋体" w:hAnsi="宋体"/>
          <w:sz w:val="21"/>
        </w:rPr>
        <w:t xml:space="preserve">（8）</w:t>
      </w:r>
      <w:r>
        <w:rPr>
          <w:rFonts w:ascii="宋体" w:hAnsi="宋体"/>
          <w:sz w:val="21"/>
        </w:rPr>
        <w:t xml:space="preserve">各类型设备备品备件10件以上</w:t>
      </w:r>
      <w:r>
        <w:rPr>
          <w:rFonts w:hint="eastAsia" w:ascii="宋体" w:hAnsi="宋体"/>
          <w:sz w:val="21"/>
        </w:rPr>
        <w:t xml:space="preserve">,不要求品牌，但其性能要求不得低于现有设备</w:t>
      </w:r>
      <w:r>
        <w:rPr>
          <w:rFonts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（9）</w:t>
      </w:r>
      <w:r>
        <w:rPr>
          <w:rFonts w:ascii="宋体" w:hAnsi="宋体"/>
          <w:sz w:val="21"/>
        </w:rPr>
        <w:t xml:space="preserve">其他常用维修维护及安全防护设备。</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w:t>
      </w:r>
      <w:r>
        <w:rPr>
          <w:rFonts w:ascii="宋体" w:hAnsi="宋体"/>
          <w:b/>
          <w:sz w:val="21"/>
        </w:rPr>
        <w:t xml:space="preserve">维护响应及修复要求</w:t>
      </w:r>
      <w:r/>
    </w:p>
    <w:p>
      <w:pPr>
        <w:ind w:left="0" w:firstLine="420"/>
        <w:spacing w:line="360" w:lineRule="auto"/>
        <w:tabs>
          <w:tab w:val="left" w:pos="420" w:leader="none"/>
        </w:tabs>
        <w:rPr>
          <w:rFonts w:ascii="宋体" w:hAnsi="宋体"/>
          <w:sz w:val="21"/>
        </w:rPr>
      </w:pPr>
      <w:r>
        <w:rPr>
          <w:rFonts w:ascii="宋体" w:hAnsi="宋体"/>
          <w:sz w:val="21"/>
        </w:rPr>
        <w:t xml:space="preserve">设备故障维修需半小时内响应，涉及市区地面道路设备故障需24小时内修复完成；涉及快速路设备故障需36小时内修复完成；涉及高速公路设备故障需48小时内修复完成。信号控制设备、重要网络交换设备、机房设备等紧急故障需10分钟内响应，2小时内修复完成（需现场修复的，应在1小时内到达现场），维修过程应先恢复秩序，降低故障影响。</w:t>
      </w:r>
      <w:r/>
    </w:p>
    <w:p>
      <w:pPr>
        <w:ind w:left="0" w:firstLine="420"/>
        <w:spacing w:line="360" w:lineRule="auto"/>
        <w:tabs>
          <w:tab w:val="left" w:pos="420" w:leader="none"/>
        </w:tabs>
        <w:rPr>
          <w:rFonts w:ascii="宋体" w:hAnsi="宋体"/>
          <w:sz w:val="21"/>
        </w:rPr>
      </w:pPr>
      <w:r>
        <w:rPr>
          <w:rFonts w:ascii="宋体" w:hAnsi="宋体"/>
          <w:sz w:val="21"/>
        </w:rPr>
        <w:t xml:space="preserve">如通过常规维修手段尚不能解决问题，应免费在上述要求时限内用同样或更高规格、功能要求的部件更换到位。维护单位如不能在规定时间内完成维护工作，交管支队有权自行采取必要的措施，由此产生的风险和费用由维护单位承担。</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w:t>
      </w:r>
      <w:r>
        <w:rPr>
          <w:rFonts w:ascii="宋体" w:hAnsi="宋体"/>
          <w:b/>
          <w:sz w:val="21"/>
        </w:rPr>
        <w:t xml:space="preserve">安全制度要求</w:t>
      </w:r>
      <w:r/>
    </w:p>
    <w:p>
      <w:pPr>
        <w:ind w:left="0" w:firstLine="420"/>
        <w:spacing w:line="360" w:lineRule="auto"/>
        <w:tabs>
          <w:tab w:val="left" w:pos="420" w:leader="none"/>
        </w:tabs>
        <w:rPr>
          <w:rFonts w:ascii="宋体" w:hAnsi="宋体"/>
          <w:sz w:val="21"/>
        </w:rPr>
      </w:pPr>
      <w:r>
        <w:rPr>
          <w:rFonts w:ascii="宋体" w:hAnsi="宋体"/>
          <w:sz w:val="21"/>
        </w:rPr>
        <w:t xml:space="preserve">维护单位应建立健全安全生产和信息安全管理制度，明确安全责任人，运维工作中应严格遵守交管支队相关的管理规定，接受交管支队的监督、检查。</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生产安全要求</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ascii="宋体" w:hAnsi="宋体"/>
          <w:sz w:val="21"/>
        </w:rPr>
        <w:t xml:space="preserve">安全责任人应定期组织开展安全检查、安全监督，对维护工作人员进行安全生产培训；在支队工作驻场人员应佩戴由支队统一制作的胸牌，并按要求穿着统一背心，如有人员在交管办公场所办公的，应参照各场所管理制度进行管理。</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ascii="宋体" w:hAnsi="宋体"/>
          <w:sz w:val="21"/>
        </w:rPr>
        <w:t xml:space="preserve">现场施工时，应制定具体的安全施工方案，按要求办理施工手续。维护人员应穿戴反光背心、配套安全帽、统一着装、挂牌上岗、登高时佩戴安全绳，特种作业人员需采取规定安全防范措施。</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ascii="宋体" w:hAnsi="宋体"/>
          <w:sz w:val="21"/>
        </w:rPr>
        <w:t xml:space="preserve">施工区域出入口应设置醒目施工标牌，设置警示标志、围挡、警示灯、钢板、照明等各种临时交通设施，确保周边交通秩序。施工结束后，维护单位应清扫施工现场。</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ascii="宋体" w:hAnsi="宋体"/>
          <w:sz w:val="21"/>
        </w:rPr>
        <w:t xml:space="preserve">维护单位应对施工现场及周边地上、地下管线、军用光缆、绿化及工程成品等采取保护措施，由于维护单位造成的破坏，维护单位承担由此造成的一切损失。</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ascii="宋体" w:hAnsi="宋体"/>
          <w:sz w:val="21"/>
        </w:rPr>
        <w:t xml:space="preserve">因维护单位未按照安全生产要求造成的责任及后果，均由维护单位自行承担。</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⑥</w:t>
      </w:r>
      <w:r>
        <w:rPr>
          <w:rFonts w:ascii="宋体" w:hAnsi="宋体"/>
          <w:b/>
          <w:sz w:val="21"/>
        </w:rPr>
        <w:t xml:space="preserve">维护单位</w:t>
      </w:r>
      <w:r>
        <w:rPr>
          <w:rFonts w:hint="eastAsia" w:ascii="宋体" w:hAnsi="宋体"/>
          <w:b/>
          <w:sz w:val="21"/>
        </w:rPr>
        <w:t xml:space="preserve">投标时应当</w:t>
      </w:r>
      <w:r>
        <w:rPr>
          <w:rFonts w:ascii="宋体" w:hAnsi="宋体"/>
          <w:b/>
          <w:sz w:val="21"/>
        </w:rPr>
        <w:t xml:space="preserve">承诺</w:t>
      </w:r>
      <w:r>
        <w:rPr>
          <w:rFonts w:hint="eastAsia" w:ascii="宋体" w:hAnsi="宋体"/>
          <w:b/>
          <w:sz w:val="21"/>
        </w:rPr>
        <w:t xml:space="preserve">，</w:t>
      </w:r>
      <w:r>
        <w:rPr>
          <w:rFonts w:ascii="宋体" w:hAnsi="宋体"/>
          <w:b/>
          <w:sz w:val="21"/>
        </w:rPr>
        <w:t xml:space="preserve">若中标则在</w:t>
      </w:r>
      <w:r>
        <w:rPr>
          <w:rFonts w:hint="eastAsia" w:ascii="宋体" w:hAnsi="宋体"/>
          <w:b/>
          <w:sz w:val="21"/>
        </w:rPr>
        <w:t xml:space="preserve">签订合同之日</w:t>
      </w:r>
      <w:r>
        <w:rPr>
          <w:rFonts w:ascii="宋体" w:hAnsi="宋体"/>
          <w:b/>
          <w:sz w:val="21"/>
        </w:rPr>
        <w:t xml:space="preserve">起一周内为</w:t>
      </w:r>
      <w:r>
        <w:rPr>
          <w:rFonts w:hint="eastAsia" w:ascii="宋体" w:hAnsi="宋体"/>
          <w:b/>
          <w:sz w:val="21"/>
        </w:rPr>
        <w:t xml:space="preserve">本项目</w:t>
      </w:r>
      <w:r>
        <w:rPr>
          <w:rFonts w:ascii="宋体" w:hAnsi="宋体"/>
          <w:b/>
          <w:sz w:val="21"/>
        </w:rPr>
        <w:t xml:space="preserve">所有维护人员购买</w:t>
      </w:r>
      <w:r>
        <w:rPr>
          <w:rFonts w:hint="eastAsia" w:ascii="宋体" w:hAnsi="宋体"/>
          <w:b/>
          <w:sz w:val="21"/>
        </w:rPr>
        <w:t xml:space="preserve">相应</w:t>
      </w:r>
      <w:r>
        <w:rPr>
          <w:rFonts w:ascii="宋体" w:hAnsi="宋体"/>
          <w:b/>
          <w:sz w:val="21"/>
        </w:rPr>
        <w:t xml:space="preserve">的</w:t>
      </w:r>
      <w:r>
        <w:rPr>
          <w:rFonts w:hint="eastAsia" w:ascii="宋体" w:hAnsi="宋体"/>
          <w:b/>
          <w:sz w:val="21"/>
        </w:rPr>
        <w:t xml:space="preserve">人生</w:t>
      </w:r>
      <w:r>
        <w:rPr>
          <w:rFonts w:ascii="宋体" w:hAnsi="宋体"/>
          <w:b/>
          <w:sz w:val="21"/>
        </w:rPr>
        <w:t xml:space="preserve">安全保险</w:t>
      </w:r>
      <w:r>
        <w:rPr>
          <w:rFonts w:hint="eastAsia" w:ascii="宋体" w:hAnsi="宋体"/>
          <w:b/>
          <w:sz w:val="21"/>
        </w:rPr>
        <w:t xml:space="preserve">。提供</w:t>
      </w:r>
      <w:r>
        <w:rPr>
          <w:rFonts w:ascii="宋体" w:hAnsi="宋体"/>
          <w:b/>
          <w:sz w:val="21"/>
        </w:rPr>
        <w:t xml:space="preserve">承诺函并加盖投标人公章。未提供视为未实质性响应招标文件要求</w:t>
      </w:r>
      <w:r>
        <w:rPr>
          <w:rFonts w:hint="eastAsia" w:ascii="宋体" w:hAnsi="宋体"/>
          <w:b/>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信息安全要求</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ascii="宋体" w:hAnsi="宋体"/>
          <w:sz w:val="21"/>
        </w:rPr>
        <w:t xml:space="preserve">维护单位应具备</w:t>
      </w:r>
      <w:r>
        <w:rPr>
          <w:rFonts w:hint="eastAsia" w:ascii="宋体" w:hAnsi="宋体"/>
          <w:sz w:val="21"/>
        </w:rPr>
        <w:t xml:space="preserve">一定的</w:t>
      </w:r>
      <w:r>
        <w:rPr>
          <w:rFonts w:ascii="宋体" w:hAnsi="宋体"/>
          <w:sz w:val="21"/>
        </w:rPr>
        <w:t xml:space="preserve">网络及信息安全</w:t>
      </w:r>
      <w:r>
        <w:rPr>
          <w:rFonts w:hint="eastAsia" w:ascii="宋体" w:hAnsi="宋体"/>
          <w:sz w:val="21"/>
        </w:rPr>
        <w:t xml:space="preserve">服务能力</w:t>
      </w:r>
      <w:r>
        <w:rPr>
          <w:rFonts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ascii="宋体" w:hAnsi="宋体"/>
          <w:sz w:val="21"/>
        </w:rPr>
        <w:t xml:space="preserve">维护单位及维护人员应与交管支队签订信息安全保密协议。</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ascii="宋体" w:hAnsi="宋体"/>
          <w:sz w:val="21"/>
        </w:rPr>
        <w:t xml:space="preserve">维护单位应对维护人员定期开展网络信息安全培训。</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ascii="宋体" w:hAnsi="宋体"/>
          <w:sz w:val="21"/>
        </w:rPr>
        <w:t xml:space="preserve">运维工作中使用的电脑、手机、网络设备应在交管支队报备备案。设备专机专用，MAC地址绑定，出网设备应及时按照规定流程进行报废。 </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ascii="宋体" w:hAnsi="宋体"/>
          <w:sz w:val="21"/>
        </w:rPr>
        <w:t xml:space="preserve">维护单位要保证对所有系统资料和数据负有保密的责任和义务，不得向第三方提供相关警务工作信息，严禁出现“一机两用”的情况。</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ascii="宋体" w:hAnsi="宋体"/>
          <w:sz w:val="21"/>
        </w:rPr>
        <w:t xml:space="preserve">发生的网络及信息安全事故，交管支队有权追究维护单位和相关人员的责任；涉及犯罪的，依法追究刑事责任。</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w:t>
      </w:r>
      <w:r>
        <w:rPr>
          <w:rFonts w:ascii="宋体" w:hAnsi="宋体"/>
          <w:b/>
          <w:sz w:val="21"/>
        </w:rPr>
        <w:t xml:space="preserve">辅助管理要求</w:t>
      </w:r>
      <w:r/>
    </w:p>
    <w:p>
      <w:pPr>
        <w:ind w:left="0" w:firstLine="420"/>
        <w:spacing w:line="360" w:lineRule="auto"/>
        <w:tabs>
          <w:tab w:val="left" w:pos="420" w:leader="none"/>
        </w:tabs>
        <w:rPr>
          <w:rFonts w:ascii="宋体" w:hAnsi="宋体"/>
          <w:sz w:val="21"/>
        </w:rPr>
      </w:pPr>
      <w:r>
        <w:rPr>
          <w:rFonts w:ascii="宋体" w:hAnsi="宋体"/>
          <w:sz w:val="21"/>
        </w:rPr>
        <w:t xml:space="preserve">维护单位应配合交管部门对新建智能交通工程项目进行方案、图纸以及相关设备情况、管线预埋、电网系统设计等情况的核对，以确定新建智能交通工程项目是否存在重复建设、管线冲突、取电取网、设备更新等影响；如有影响的，应及时反馈支队进一步处理。</w:t>
      </w:r>
      <w:r/>
    </w:p>
    <w:p>
      <w:pPr>
        <w:ind w:left="0" w:firstLine="420"/>
        <w:spacing w:line="360" w:lineRule="auto"/>
        <w:tabs>
          <w:tab w:val="left" w:pos="420" w:leader="none"/>
        </w:tabs>
        <w:rPr>
          <w:rFonts w:ascii="宋体" w:hAnsi="宋体"/>
          <w:sz w:val="21"/>
        </w:rPr>
      </w:pPr>
      <w:r>
        <w:rPr>
          <w:rFonts w:ascii="宋体" w:hAnsi="宋体"/>
          <w:sz w:val="21"/>
        </w:rPr>
        <w:t xml:space="preserve">维护单位应提供专业的抓拍设备（含卡口抓拍设备和多功能抓拍设备）及视频前端类设备的应用技术支持，包括设备的报备及接入等技术保障，助力交管支队视频类设备高效运行</w:t>
      </w:r>
      <w:r/>
    </w:p>
    <w:p>
      <w:pPr>
        <w:ind w:left="0" w:firstLine="420"/>
        <w:spacing w:line="360" w:lineRule="auto"/>
        <w:tabs>
          <w:tab w:val="left" w:pos="420" w:leader="none"/>
        </w:tabs>
        <w:rPr>
          <w:rFonts w:ascii="宋体" w:hAnsi="宋体"/>
          <w:sz w:val="21"/>
        </w:rPr>
      </w:pPr>
      <w:r>
        <w:rPr>
          <w:rFonts w:ascii="宋体" w:hAnsi="宋体"/>
          <w:sz w:val="21"/>
        </w:rPr>
        <w:t xml:space="preserve">维护单位应提供市区高架及姑苏区信控路口的情况调研梳理、台账管理、设备运行监测、信控方案实施等技术辅助服务，结合路口信号设备维护工作，全面提高信号控制设备管理水平，打造安全畅通交通环境。</w:t>
      </w:r>
      <w:r/>
    </w:p>
    <w:p>
      <w:pPr>
        <w:ind w:left="0" w:firstLine="420"/>
        <w:spacing w:line="360" w:lineRule="auto"/>
        <w:tabs>
          <w:tab w:val="left" w:pos="420" w:leader="none"/>
        </w:tabs>
        <w:rPr>
          <w:rFonts w:ascii="宋体" w:hAnsi="宋体"/>
          <w:sz w:val="21"/>
        </w:rPr>
      </w:pPr>
      <w:r>
        <w:rPr>
          <w:rFonts w:ascii="宋体" w:hAnsi="宋体"/>
          <w:sz w:val="21"/>
        </w:rPr>
        <w:t xml:space="preserve">交管支队有权根据维护管理工作的实际情况，对维护管理工作的具体内容要求进行合理调整，维护管理单位应积极配合并按照调整后的要求执行。</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（六）考核标准</w:t>
      </w:r>
      <w:r/>
    </w:p>
    <w:p>
      <w:pPr>
        <w:ind w:left="0" w:firstLine="420"/>
        <w:spacing w:line="360" w:lineRule="auto"/>
        <w:tabs>
          <w:tab w:val="left" w:pos="420" w:leader="none"/>
        </w:tabs>
        <w:rPr>
          <w:rFonts w:ascii="宋体" w:hAnsi="宋体"/>
          <w:sz w:val="21"/>
        </w:rPr>
      </w:pPr>
      <w:r>
        <w:rPr>
          <w:rFonts w:ascii="宋体" w:hAnsi="宋体"/>
          <w:sz w:val="21"/>
        </w:rPr>
        <w:t xml:space="preserve">视频前端设备、LED信息发布屏、卡口抓拍设备、多功能抓拍设备、抓拍设备设备、流量检测设备等设备的维护工作采用达标制考核，每月度进行考核，以达到每类型设备设定的设备完好率作为基础得分（100分），并对各类型设备的维护工作质态进行扣分，最终形成本类型设备的综合得分；信号控制设备、大队及指挥中心控制设备、环网数据交换设备、供电箱及设备箱等设备的维护工作采用服务费用包干制，每月度进行考核。具体标准详见《交管支队智能交通设备维护保养服务项目维护管理办法》</w:t>
      </w:r>
      <w:r>
        <w:rPr>
          <w:rFonts w:hint="eastAsia" w:ascii="宋体" w:hAnsi="宋体"/>
          <w:sz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（七）验收标准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项目完成后1个月内，按甲方组织专家组进行评审、乙方参与的方式进行验收。验收应准备验收资料，资料包括但不限于：项目招标文件、合同、服务过程性资料、监理资料（如有）等材料。经专家组确认通过验收，视为验收合格。</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采购人将按照验收标准要求组织验收，验收内容和标准至少包括服务质量、用户满意度、服务过程文档资料、数据准确性等内容。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（八）付款方式</w:t>
      </w:r>
      <w:r/>
    </w:p>
    <w:p>
      <w:pPr>
        <w:ind w:left="0" w:firstLine="420"/>
        <w:spacing w:line="360" w:lineRule="auto"/>
        <w:tabs>
          <w:tab w:val="left" w:pos="420" w:leader="none"/>
        </w:tabs>
        <w:rPr>
          <w:rFonts w:ascii="宋体" w:hAnsi="宋体"/>
          <w:sz w:val="21"/>
        </w:rPr>
      </w:pPr>
      <w:r>
        <w:rPr>
          <w:rFonts w:ascii="宋体" w:hAnsi="宋体"/>
          <w:sz w:val="21"/>
        </w:rPr>
        <w:t xml:space="preserve">项目实施共4个周期，3个月为1个周期。</w:t>
      </w:r>
      <w:r/>
    </w:p>
    <w:p>
      <w:pPr>
        <w:ind w:left="0" w:firstLine="420"/>
        <w:spacing w:line="360" w:lineRule="auto"/>
        <w:tabs>
          <w:tab w:val="left" w:pos="420" w:leader="none"/>
        </w:tabs>
        <w:rPr>
          <w:rFonts w:ascii="宋体" w:hAnsi="宋体"/>
          <w:sz w:val="21"/>
        </w:rPr>
      </w:pPr>
      <w:r>
        <w:rPr>
          <w:rFonts w:hint="eastAsia" w:ascii="宋体" w:hAnsi="宋体"/>
          <w:sz w:val="21"/>
        </w:rPr>
        <w:t xml:space="preserve">本合同签订生效后，服务周期开始后7天内，采购人向中标</w:t>
      </w:r>
      <w:r>
        <w:rPr>
          <w:rFonts w:ascii="宋体" w:hAnsi="宋体"/>
          <w:sz w:val="21"/>
        </w:rPr>
        <w:t xml:space="preserve">供应商</w:t>
      </w:r>
      <w:r>
        <w:rPr>
          <w:rFonts w:hint="eastAsia" w:ascii="宋体" w:hAnsi="宋体"/>
          <w:sz w:val="21"/>
        </w:rPr>
        <w:t xml:space="preserve">支付合同中合同总金额的</w:t>
      </w:r>
      <w:r>
        <w:rPr>
          <w:rFonts w:ascii="宋体" w:hAnsi="宋体"/>
          <w:sz w:val="21"/>
        </w:rPr>
        <w:t xml:space="preserve">30%</w:t>
      </w:r>
      <w:r>
        <w:rPr>
          <w:rFonts w:hint="eastAsia" w:ascii="宋体" w:hAnsi="宋体"/>
          <w:sz w:val="21"/>
        </w:rPr>
        <w:t xml:space="preserve">作为预付款。</w:t>
      </w:r>
      <w:r/>
    </w:p>
    <w:p>
      <w:pPr>
        <w:ind w:left="0" w:firstLine="420"/>
        <w:spacing w:line="360" w:lineRule="auto"/>
        <w:tabs>
          <w:tab w:val="left" w:pos="420" w:leader="none"/>
        </w:tabs>
        <w:rPr>
          <w:rFonts w:ascii="宋体" w:hAnsi="宋体"/>
          <w:sz w:val="21"/>
        </w:rPr>
      </w:pPr>
      <w:r>
        <w:rPr>
          <w:rFonts w:hint="eastAsia" w:ascii="宋体" w:hAnsi="宋体"/>
          <w:sz w:val="21"/>
        </w:rPr>
        <w:t xml:space="preserve">费用分4次支付（每三个月为1个支付周期），按维护设备实际工作量支付，第一周期支付费用总额从预付款中扣除</w:t>
      </w:r>
      <w:r>
        <w:rPr>
          <w:rFonts w:ascii="宋体" w:hAnsi="宋体"/>
          <w:sz w:val="21"/>
        </w:rPr>
        <w:t xml:space="preserve">，</w:t>
      </w:r>
      <w:r>
        <w:rPr>
          <w:rFonts w:hint="eastAsia" w:ascii="宋体" w:hAnsi="宋体"/>
          <w:sz w:val="21"/>
        </w:rPr>
        <w:t xml:space="preserve">前两期支付总金额累计不超过合同总金额的50</w:t>
      </w:r>
      <w:r>
        <w:rPr>
          <w:rFonts w:ascii="宋体" w:hAnsi="宋体"/>
          <w:sz w:val="21"/>
        </w:rPr>
        <w:t xml:space="preserve">%，第三周期</w:t>
      </w:r>
      <w:r>
        <w:rPr>
          <w:rFonts w:hint="eastAsia" w:ascii="宋体" w:hAnsi="宋体"/>
          <w:sz w:val="21"/>
        </w:rPr>
        <w:t xml:space="preserve">支付</w:t>
      </w:r>
      <w:r>
        <w:rPr>
          <w:rFonts w:ascii="宋体" w:hAnsi="宋体"/>
          <w:sz w:val="21"/>
        </w:rPr>
        <w:t xml:space="preserve">费用总额不超过本项目合同</w:t>
      </w:r>
      <w:r>
        <w:rPr>
          <w:rFonts w:hint="eastAsia" w:ascii="宋体" w:hAnsi="宋体"/>
          <w:sz w:val="21"/>
        </w:rPr>
        <w:t xml:space="preserve">总</w:t>
      </w:r>
      <w:r>
        <w:rPr>
          <w:rFonts w:ascii="宋体" w:hAnsi="宋体"/>
          <w:sz w:val="21"/>
        </w:rPr>
        <w:t xml:space="preserve">金额的 2</w:t>
      </w:r>
      <w:r>
        <w:rPr>
          <w:rFonts w:hint="eastAsia" w:ascii="宋体" w:hAnsi="宋体"/>
          <w:sz w:val="21"/>
        </w:rPr>
        <w:t xml:space="preserve">5</w:t>
      </w:r>
      <w:r>
        <w:rPr>
          <w:rFonts w:ascii="宋体" w:hAnsi="宋体"/>
          <w:sz w:val="21"/>
        </w:rPr>
        <w:t xml:space="preserve">%，第四周期</w:t>
      </w:r>
      <w:r>
        <w:rPr>
          <w:rFonts w:hint="eastAsia" w:ascii="宋体" w:hAnsi="宋体"/>
          <w:sz w:val="21"/>
        </w:rPr>
        <w:t xml:space="preserve">支付</w:t>
      </w:r>
      <w:r>
        <w:rPr>
          <w:rFonts w:ascii="宋体" w:hAnsi="宋体"/>
          <w:sz w:val="21"/>
        </w:rPr>
        <w:t xml:space="preserve">费用</w:t>
      </w:r>
      <w:r>
        <w:rPr>
          <w:rFonts w:hint="eastAsia" w:ascii="宋体" w:hAnsi="宋体"/>
          <w:sz w:val="21"/>
        </w:rPr>
        <w:t xml:space="preserve">需通过最终验收后进行支付，每个实施周期结束后30日内支付该周期维护部分的支付费用（项目实施过程中，采购人根据实际维护工作量计算费用，并于次月计算上月的维护费用）。</w:t>
      </w:r>
      <w:bookmarkStart w:id="95" w:name="OLE_LINK31"/>
      <w:r>
        <w:rPr>
          <w:rFonts w:ascii="宋体" w:hAnsi="宋体"/>
          <w:sz w:val="21"/>
        </w:rPr>
        <w:t xml:space="preserve">若涉及零星维修</w:t>
      </w:r>
      <w:r>
        <w:rPr>
          <w:rFonts w:hint="eastAsia" w:ascii="宋体" w:hAnsi="宋体"/>
          <w:sz w:val="21"/>
        </w:rPr>
        <w:t xml:space="preserve">的</w:t>
      </w:r>
      <w:r>
        <w:rPr>
          <w:rFonts w:ascii="宋体" w:hAnsi="宋体"/>
          <w:sz w:val="21"/>
        </w:rPr>
        <w:t xml:space="preserve">，在不超过</w:t>
      </w:r>
      <w:r>
        <w:rPr>
          <w:rFonts w:hint="eastAsia" w:ascii="宋体" w:hAnsi="宋体"/>
          <w:sz w:val="21"/>
        </w:rPr>
        <w:t xml:space="preserve">该部分中标金额的</w:t>
      </w:r>
      <w:r>
        <w:rPr>
          <w:rFonts w:ascii="宋体" w:hAnsi="宋体"/>
          <w:sz w:val="21"/>
        </w:rPr>
        <w:t xml:space="preserve">基础</w:t>
      </w:r>
      <w:r>
        <w:rPr>
          <w:rFonts w:hint="eastAsia" w:ascii="宋体" w:hAnsi="宋体"/>
          <w:sz w:val="21"/>
        </w:rPr>
        <w:t xml:space="preserve">上根据</w:t>
      </w:r>
      <w:r>
        <w:rPr>
          <w:rFonts w:ascii="宋体" w:hAnsi="宋体"/>
          <w:sz w:val="21"/>
        </w:rPr>
        <w:t xml:space="preserve">考核</w:t>
      </w:r>
      <w:r>
        <w:rPr>
          <w:rFonts w:hint="eastAsia" w:ascii="宋体" w:hAnsi="宋体"/>
          <w:sz w:val="21"/>
        </w:rPr>
        <w:t xml:space="preserve">相关</w:t>
      </w:r>
      <w:r>
        <w:rPr>
          <w:rFonts w:ascii="宋体" w:hAnsi="宋体"/>
          <w:sz w:val="21"/>
        </w:rPr>
        <w:t xml:space="preserve">要求</w:t>
      </w:r>
      <w:r>
        <w:rPr>
          <w:rFonts w:hint="eastAsia" w:ascii="宋体" w:hAnsi="宋体"/>
          <w:sz w:val="21"/>
        </w:rPr>
        <w:t xml:space="preserve">按实支付。</w:t>
      </w:r>
      <w:bookmarkEnd w:id="95"/>
      <w:r/>
      <w:r/>
    </w:p>
    <w:p>
      <w:pPr>
        <w:pStyle w:val="1009"/>
      </w:p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（九）现场踏勘：</w:t>
      </w:r>
      <w:r/>
    </w:p>
    <w:p>
      <w:pPr>
        <w:ind w:left="0" w:firstLine="422"/>
        <w:spacing w:line="360" w:lineRule="auto"/>
        <w:tabs>
          <w:tab w:val="left" w:pos="420" w:leader="none"/>
        </w:tabs>
        <w:rPr>
          <w:rFonts w:ascii="宋体" w:hAnsi="宋体"/>
          <w:sz w:val="21"/>
        </w:rPr>
      </w:pPr>
      <w:r>
        <w:rPr>
          <w:rFonts w:hint="eastAsia" w:ascii="宋体" w:hAnsi="宋体"/>
          <w:b/>
          <w:sz w:val="21"/>
        </w:rPr>
        <w:t xml:space="preserve">采购方组织统一现场踏勘，</w:t>
      </w:r>
      <w:r>
        <w:rPr>
          <w:rFonts w:ascii="宋体" w:hAnsi="宋体"/>
          <w:b/>
          <w:sz w:val="21"/>
        </w:rPr>
        <w:t xml:space="preserve">2026</w:t>
      </w:r>
      <w:r>
        <w:rPr>
          <w:rFonts w:hint="eastAsia" w:ascii="宋体" w:hAnsi="宋体"/>
          <w:b/>
          <w:sz w:val="21"/>
        </w:rPr>
        <w:t xml:space="preserve">年 2 月 13 日9:30前往</w:t>
      </w:r>
      <w:r>
        <w:rPr>
          <w:rFonts w:hint="eastAsia" w:ascii="宋体" w:hAnsi="宋体"/>
          <w:b/>
          <w:sz w:val="21"/>
        </w:rPr>
        <w:t xml:space="preserve">苏州市公安局</w:t>
      </w:r>
      <w:r>
        <w:rPr>
          <w:rFonts w:hint="eastAsia" w:ascii="宋体" w:hAnsi="宋体"/>
          <w:b/>
          <w:sz w:val="21"/>
        </w:rPr>
        <w:t xml:space="preserve">交通管理支队</w:t>
      </w:r>
      <w:r>
        <w:rPr>
          <w:rFonts w:hint="eastAsia" w:ascii="宋体" w:hAnsi="宋体"/>
          <w:b/>
          <w:sz w:val="21"/>
        </w:rPr>
      </w:r>
      <w:r>
        <w:rPr>
          <w:rFonts w:hint="eastAsia" w:ascii="宋体" w:hAnsi="宋体"/>
          <w:b/>
          <w:sz w:val="21"/>
        </w:rPr>
        <w:t xml:space="preserve">踏勘。各投标单位可联系采购方联系人：袁黎钧，联系电话：15151508854</w:t>
      </w:r>
      <w:r>
        <w:rPr>
          <w:rFonts w:hint="eastAsia" w:ascii="宋体" w:hAnsi="宋体"/>
          <w:sz w:val="21"/>
        </w:rPr>
        <w:t xml:space="preserve">，</w:t>
      </w:r>
      <w:r>
        <w:rPr>
          <w:rFonts w:hint="eastAsia" w:ascii="宋体" w:hAnsi="宋体"/>
          <w:sz w:val="21"/>
        </w:rPr>
        <w:t xml:space="preserve">结合现场实际因素及本招标书需求，自行考虑实施难度，并充分考虑其所存在的风险因素，中标后采购方不因投标单位对现场环境不了解而造成损失承担责任。</w:t>
      </w:r>
      <w:r/>
    </w:p>
    <w:p>
      <w:pPr>
        <w:pStyle w:val="1009"/>
      </w:pPr>
      <w:r/>
      <w:r/>
    </w:p>
    <w:p>
      <w:pPr>
        <w:ind w:left="0"/>
        <w:jc w:val="center"/>
        <w:rPr>
          <w:rFonts w:ascii="宋体" w:hAnsi="宋体"/>
          <w:b/>
          <w:sz w:val="21"/>
          <w:szCs w:val="21"/>
        </w:rPr>
        <w:outlineLvl w:val="0"/>
      </w:pPr>
      <w:r>
        <w:rPr>
          <w:rFonts w:ascii="宋体" w:hAnsi="宋体"/>
          <w:b/>
          <w:sz w:val="21"/>
          <w:szCs w:val="21"/>
        </w:rPr>
        <w:t xml:space="preserve">2026年交管支队智能交通设备维护保养服务项目标段</w:t>
      </w:r>
      <w:r>
        <w:rPr>
          <w:rFonts w:hint="eastAsia" w:ascii="宋体" w:hAnsi="宋体"/>
          <w:b/>
          <w:sz w:val="21"/>
          <w:szCs w:val="21"/>
        </w:rPr>
        <w:t xml:space="preserve">二</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（一）服务内容：</w:t>
      </w:r>
      <w:r/>
    </w:p>
    <w:p>
      <w:pPr>
        <w:ind w:left="0" w:firstLine="420"/>
        <w:spacing w:line="360" w:lineRule="auto"/>
        <w:tabs>
          <w:tab w:val="left" w:pos="420" w:leader="none"/>
        </w:tabs>
        <w:rPr>
          <w:rFonts w:ascii="宋体" w:hAnsi="宋体"/>
          <w:sz w:val="21"/>
        </w:rPr>
      </w:pPr>
      <w:r>
        <w:rPr>
          <w:rFonts w:ascii="宋体" w:hAnsi="宋体"/>
          <w:sz w:val="21"/>
        </w:rPr>
        <w:t xml:space="preserve">标段</w:t>
      </w:r>
      <w:r>
        <w:rPr>
          <w:rFonts w:hint="eastAsia" w:ascii="宋体" w:hAnsi="宋体"/>
          <w:sz w:val="21"/>
        </w:rPr>
        <w:t xml:space="preserve">二</w:t>
      </w:r>
      <w:r>
        <w:rPr>
          <w:rFonts w:ascii="宋体" w:hAnsi="宋体"/>
          <w:sz w:val="21"/>
        </w:rPr>
        <w:t xml:space="preserve">主要</w:t>
      </w:r>
      <w:r>
        <w:rPr>
          <w:rFonts w:hint="eastAsia" w:ascii="宋体" w:hAnsi="宋体"/>
          <w:sz w:val="21"/>
        </w:rPr>
        <w:t xml:space="preserve">是对吴中区、相城区、高新区范围内的智能交通系统的6大类（视频前端监控、LED信息发布屏诱导、流量检测、抓拍设备、卡口抓拍设备、多功能抓拍设备）共计12400套外场设备开展日常保养维护，以及相关设备在各交管业务平台中的巡检、调试、数据统计等服务。</w:t>
      </w:r>
      <w:r>
        <w:rPr>
          <w:rFonts w:ascii="宋体" w:hAnsi="宋体"/>
          <w:sz w:val="21"/>
        </w:rPr>
        <w:t xml:space="preserve">详细维护设备类型、清单、数量及具体要求详见附表《2026年交管支队智能交通设备维护保养服务项目价格（标段</w:t>
      </w:r>
      <w:r>
        <w:rPr>
          <w:rFonts w:hint="eastAsia" w:ascii="宋体" w:hAnsi="宋体"/>
          <w:sz w:val="21"/>
        </w:rPr>
        <w:t xml:space="preserve">二</w:t>
      </w:r>
      <w:r>
        <w:rPr>
          <w:rFonts w:ascii="宋体" w:hAnsi="宋体"/>
          <w:sz w:val="21"/>
        </w:rPr>
        <w:t xml:space="preserve">）》。</w:t>
      </w:r>
      <w:r/>
    </w:p>
    <w:p>
      <w:pPr>
        <w:pStyle w:val="1024"/>
      </w:pPr>
      <w:r/>
      <w:bookmarkStart w:id="96" w:name="_GoBack"/>
      <w:r/>
      <w:bookmarkStart w:id="97" w:name="_MON_1829904092"/>
      <w:r/>
      <w:bookmarkEnd w:id="97"/>
      <w:r>
        <w:object w:dxaOrig="1517" w:dyaOrig="106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8pt;height:53.0pt;mso-wrap-distance-left:0.0pt;mso-wrap-distance-top:0.0pt;mso-wrap-distance-right:0.0pt;mso-wrap-distance-bottom:0.0pt;" filled="f" stroked="f">
            <v:path textboxrect="0,0,0,0"/>
            <v:imagedata r:id="rId19" o:title=""/>
          </v:shape>
          <o:OLEObject DrawAspect="Icon" r:id="rId20" ObjectID="_1525045" ProgID="Excel.Sheet.12" ShapeID="_x0000_i5" Type="Embed"/>
        </w:object>
      </w:r>
      <w:bookmarkEnd w:id="96"/>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（二）维护时间：</w:t>
      </w:r>
      <w:r/>
    </w:p>
    <w:p>
      <w:pPr>
        <w:ind w:left="0" w:firstLine="420"/>
        <w:spacing w:line="360" w:lineRule="auto"/>
        <w:tabs>
          <w:tab w:val="left" w:pos="420" w:leader="none"/>
        </w:tabs>
        <w:rPr>
          <w:rFonts w:ascii="宋体" w:hAnsi="宋体"/>
          <w:sz w:val="21"/>
        </w:rPr>
      </w:pPr>
      <w:r>
        <w:rPr>
          <w:rFonts w:ascii="宋体" w:hAnsi="宋体"/>
          <w:sz w:val="21"/>
        </w:rPr>
        <w:t xml:space="preserve">项目开始之日起一年，</w:t>
      </w:r>
      <w:r>
        <w:rPr>
          <w:rFonts w:hint="eastAsia" w:ascii="宋体" w:hAnsi="宋体"/>
          <w:sz w:val="21"/>
          <w:szCs w:val="21"/>
        </w:rPr>
        <w:t xml:space="preserve">即自2026年3月9日至2027年3月8日</w:t>
      </w:r>
      <w:r>
        <w:rPr>
          <w:rFonts w:ascii="宋体" w:hAnsi="宋体"/>
          <w:sz w:val="21"/>
        </w:rPr>
        <w:t xml:space="preserve">。</w:t>
      </w:r>
      <w:r/>
    </w:p>
    <w:p>
      <w:pPr>
        <w:ind w:left="0" w:firstLine="422"/>
        <w:spacing w:line="360" w:lineRule="auto"/>
        <w:tabs>
          <w:tab w:val="left" w:pos="420" w:leader="none"/>
        </w:tabs>
        <w:rPr>
          <w:rFonts w:ascii="宋体" w:hAnsi="宋体"/>
          <w:b/>
          <w:sz w:val="21"/>
        </w:rPr>
      </w:pPr>
      <w:r>
        <w:rPr>
          <w:rFonts w:ascii="宋体" w:hAnsi="宋体"/>
          <w:b/>
          <w:sz w:val="21"/>
        </w:rPr>
        <w:t xml:space="preserve">（三）维护说明</w:t>
      </w:r>
      <w:r/>
    </w:p>
    <w:p>
      <w:pPr>
        <w:ind w:left="0" w:firstLine="420"/>
        <w:spacing w:line="360" w:lineRule="auto"/>
        <w:tabs>
          <w:tab w:val="left" w:pos="420" w:leader="none"/>
        </w:tabs>
        <w:rPr>
          <w:rFonts w:ascii="宋体" w:hAnsi="宋体"/>
          <w:sz w:val="21"/>
        </w:rPr>
      </w:pPr>
      <w:r>
        <w:rPr>
          <w:rFonts w:hint="eastAsia" w:ascii="宋体" w:hAnsi="宋体"/>
          <w:sz w:val="21"/>
        </w:rPr>
        <w:t xml:space="preserve">1．本次维护项目中外场设备至支队各业务平台之间传输链路的工作职责范围为：</w:t>
      </w:r>
      <w:r/>
    </w:p>
    <w:p>
      <w:pPr>
        <w:ind w:left="0" w:firstLine="420"/>
        <w:spacing w:line="360" w:lineRule="auto"/>
        <w:tabs>
          <w:tab w:val="left" w:pos="420" w:leader="none"/>
        </w:tabs>
        <w:rPr>
          <w:rFonts w:ascii="宋体" w:hAnsi="宋体"/>
          <w:sz w:val="21"/>
        </w:rPr>
      </w:pPr>
      <w:r>
        <w:rPr>
          <w:rFonts w:hint="eastAsia" w:ascii="宋体" w:hAnsi="宋体"/>
          <w:sz w:val="21"/>
        </w:rPr>
        <w:t xml:space="preserve">（1）如传输链路的光端机为运营商提供的，则维护范围在光端机两端的RJ45以太网口，上行光端机、光纤尾纤及光缆熔接包等由运营商负责，下行网线至设备端由本项目维护方负责。</w:t>
      </w:r>
      <w:r/>
    </w:p>
    <w:p>
      <w:pPr>
        <w:ind w:left="0" w:firstLine="420"/>
        <w:spacing w:line="360" w:lineRule="auto"/>
        <w:tabs>
          <w:tab w:val="left" w:pos="420" w:leader="none"/>
        </w:tabs>
        <w:rPr>
          <w:rFonts w:ascii="宋体" w:hAnsi="宋体"/>
          <w:sz w:val="21"/>
        </w:rPr>
      </w:pPr>
      <w:r>
        <w:rPr>
          <w:rFonts w:hint="eastAsia" w:ascii="宋体" w:hAnsi="宋体"/>
          <w:sz w:val="21"/>
        </w:rPr>
        <w:t xml:space="preserve">（2）如传输链路的光端机不是运营商提供的，则维护范围在光端机两端的光口（一般为SC或FC接口），上行光纤尾纤及光缆熔接包等由运营商负责，下行光端机至设备端由本项目维护方负责。</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w:t>
      </w:r>
      <w:r>
        <w:rPr>
          <w:rFonts w:ascii="宋体" w:hAnsi="宋体"/>
          <w:sz w:val="21"/>
        </w:rPr>
        <w:t xml:space="preserve">本次维护项目涉及到地面设备房或路口设备箱内</w:t>
      </w:r>
      <w:r>
        <w:rPr>
          <w:rFonts w:hint="eastAsia" w:ascii="宋体" w:hAnsi="宋体"/>
          <w:sz w:val="21"/>
        </w:rPr>
        <w:t xml:space="preserve">的工作职责范围为</w:t>
      </w:r>
      <w:r>
        <w:rPr>
          <w:rFonts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维护单位负责对地面设备房或路口设备箱进行日常维护，并根据交管支队的要求对地面设备房或机箱内设备布局进行针对性的整理；第三方施工或维护单位责任范围的设备须根据交管支队规定的地面设备房或机</w:t>
      </w:r>
      <w:r>
        <w:rPr>
          <w:rFonts w:ascii="宋体" w:hAnsi="宋体"/>
          <w:sz w:val="21"/>
        </w:rPr>
        <w:t xml:space="preserve">箱内布局要求进行安置，维护单位对第三方设备负有管理和接入的义务，对首次经过整理后仍不按照交管支队规定布局安置的第三方设备可以予以清除，清除的设备交由交管支队处理。</w:t>
      </w:r>
      <w:r/>
    </w:p>
    <w:p>
      <w:pPr>
        <w:pStyle w:val="1009"/>
        <w:ind w:left="400" w:firstLine="0"/>
        <w:rPr>
          <w:rFonts w:ascii="宋体" w:hAnsi="宋体"/>
          <w:sz w:val="21"/>
        </w:rPr>
      </w:pPr>
      <w:r>
        <w:rPr>
          <w:rFonts w:hint="eastAsia"/>
        </w:rPr>
        <w:t xml:space="preserve"> </w:t>
      </w:r>
      <w:r>
        <w:t xml:space="preserve">  </w:t>
      </w:r>
      <w:r>
        <w:rPr>
          <w:rFonts w:ascii="宋体" w:hAnsi="宋体"/>
          <w:sz w:val="21"/>
        </w:rPr>
        <w:t xml:space="preserve">3</w:t>
      </w:r>
      <w:r>
        <w:rPr>
          <w:rFonts w:hint="eastAsia" w:ascii="宋体" w:hAnsi="宋体"/>
          <w:sz w:val="21"/>
        </w:rPr>
        <w:t xml:space="preserve">．</w:t>
      </w:r>
      <w:r>
        <w:rPr>
          <w:rFonts w:ascii="宋体" w:hAnsi="宋体"/>
          <w:sz w:val="21"/>
        </w:rPr>
        <w:t xml:space="preserve">本次维护项目供电</w:t>
      </w:r>
      <w:r>
        <w:rPr>
          <w:rFonts w:hint="eastAsia" w:ascii="宋体" w:hAnsi="宋体"/>
          <w:sz w:val="21"/>
        </w:rPr>
        <w:t xml:space="preserve">的工作职责范围为</w:t>
      </w:r>
      <w:r>
        <w:rPr>
          <w:rFonts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供电路灯计控箱或供电部门配电箱下桩头至路口信号机箱或交警配电箱（设备箱）总控制开关上桩头之间的所有管线。所有路口及路段供电情况需建立详细台账，以便维护管理及线路排查工作顺利开展。</w:t>
      </w:r>
      <w:r/>
    </w:p>
    <w:p>
      <w:pPr>
        <w:ind w:left="0" w:firstLine="420"/>
        <w:spacing w:line="360"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w:t>
      </w:r>
      <w:r>
        <w:rPr>
          <w:rFonts w:ascii="宋体" w:hAnsi="宋体"/>
          <w:sz w:val="21"/>
        </w:rPr>
        <w:t xml:space="preserve">针对老旧智能交通设备巡检维护说明：</w:t>
      </w:r>
      <w:r/>
    </w:p>
    <w:p>
      <w:pPr>
        <w:ind w:left="0" w:firstLine="420"/>
        <w:spacing w:line="360" w:lineRule="auto"/>
        <w:tabs>
          <w:tab w:val="left" w:pos="420" w:leader="none"/>
        </w:tabs>
        <w:rPr>
          <w:rFonts w:ascii="宋体" w:hAnsi="宋体"/>
          <w:sz w:val="21"/>
        </w:rPr>
      </w:pPr>
      <w:r>
        <w:rPr>
          <w:rFonts w:ascii="宋体" w:hAnsi="宋体"/>
          <w:sz w:val="21"/>
        </w:rPr>
        <w:t xml:space="preserve">本项目涉及的老旧智能交通设备巡检维护工作包括但不限于对老旧设备主体及其配套设施（如杆件、设备箱、补光装置、管线、井盖、供电和网络传输设备等）的完好性确认及维护，具体以交管支队要求为准。</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w:t>
      </w:r>
      <w:r>
        <w:rPr>
          <w:rFonts w:ascii="宋体" w:hAnsi="宋体"/>
          <w:sz w:val="21"/>
        </w:rPr>
        <w:t xml:space="preserve">零星维修说明：</w:t>
      </w:r>
      <w:r/>
    </w:p>
    <w:p>
      <w:pPr>
        <w:ind w:left="0" w:firstLine="420"/>
        <w:spacing w:line="360" w:lineRule="auto"/>
        <w:tabs>
          <w:tab w:val="left" w:pos="420" w:leader="none"/>
        </w:tabs>
        <w:rPr>
          <w:rFonts w:ascii="宋体" w:hAnsi="宋体"/>
          <w:sz w:val="21"/>
        </w:rPr>
      </w:pPr>
      <w:r>
        <w:rPr>
          <w:rFonts w:hint="eastAsia" w:ascii="宋体" w:hAnsi="宋体"/>
          <w:sz w:val="21"/>
        </w:rPr>
        <w:t xml:space="preserve">主要用于维护过程中新移交项目正式开始运维前井盖、管路管线、各类箱体、配件被损坏或被盗无法追溯需要维修的、取电取网点因故被断电断网需恢复的等情况适用于零星维修。该部分根据财评最高限价不超过</w:t>
      </w:r>
      <w:r>
        <w:rPr>
          <w:rFonts w:ascii="宋体" w:hAnsi="宋体"/>
          <w:sz w:val="21"/>
        </w:rPr>
        <w:t xml:space="preserve">8.95</w:t>
      </w:r>
      <w:r>
        <w:rPr>
          <w:rFonts w:hint="eastAsia" w:ascii="宋体" w:hAnsi="宋体"/>
          <w:sz w:val="21"/>
        </w:rPr>
        <w:t xml:space="preserve">万元，根据实际发生量进行审计结算。</w:t>
      </w:r>
      <w:r/>
    </w:p>
    <w:p>
      <w:pPr>
        <w:ind w:left="0" w:firstLine="422"/>
        <w:spacing w:line="360" w:lineRule="auto"/>
        <w:tabs>
          <w:tab w:val="left" w:pos="420" w:leader="none"/>
        </w:tabs>
        <w:rPr>
          <w:rFonts w:ascii="宋体" w:hAnsi="宋体"/>
          <w:b/>
          <w:sz w:val="21"/>
        </w:rPr>
      </w:pPr>
      <w:r>
        <w:rPr>
          <w:rFonts w:ascii="宋体" w:hAnsi="宋体"/>
          <w:b/>
          <w:sz w:val="21"/>
        </w:rPr>
        <w:t xml:space="preserve">（四）维护原则：</w:t>
      </w:r>
      <w:r/>
    </w:p>
    <w:p>
      <w:pPr>
        <w:ind w:left="0" w:firstLine="420"/>
        <w:spacing w:line="360" w:lineRule="auto"/>
        <w:tabs>
          <w:tab w:val="left" w:pos="420" w:leader="none"/>
        </w:tabs>
        <w:rPr>
          <w:rFonts w:ascii="宋体" w:hAnsi="宋体"/>
          <w:sz w:val="21"/>
        </w:rPr>
      </w:pPr>
      <w:r>
        <w:rPr>
          <w:rFonts w:ascii="宋体" w:hAnsi="宋体"/>
          <w:sz w:val="21"/>
        </w:rPr>
        <w:t xml:space="preserve">1. 一般维护原则</w:t>
      </w:r>
      <w:r/>
    </w:p>
    <w:p>
      <w:pPr>
        <w:ind w:left="0" w:firstLine="420"/>
        <w:spacing w:line="360" w:lineRule="auto"/>
        <w:tabs>
          <w:tab w:val="left" w:pos="420" w:leader="none"/>
        </w:tabs>
      </w:pPr>
      <w:r>
        <w:rPr>
          <w:rFonts w:ascii="宋体" w:hAnsi="宋体"/>
          <w:sz w:val="21"/>
        </w:rPr>
        <w:t xml:space="preserve">维护单位应根据交管支队设备维护管理要求对智能交通设备开展维护保养工作。交管支队不保证在维护单位接手维护时所有设备运行完好，维护单位需确保在维保期内所有设备在指定系统中的正常运行，所需的</w:t>
      </w:r>
      <w:r>
        <w:rPr>
          <w:rFonts w:ascii="宋体" w:hAnsi="宋体"/>
          <w:sz w:val="21"/>
        </w:rPr>
        <w:t xml:space="preserve">维修保养、坏损设备更换、备品备件</w:t>
      </w:r>
      <w:r>
        <w:rPr>
          <w:rFonts w:hint="eastAsia" w:ascii="宋体" w:hAnsi="宋体"/>
          <w:sz w:val="21"/>
        </w:rPr>
        <w:t xml:space="preserve">及更换</w:t>
      </w:r>
      <w:r>
        <w:rPr>
          <w:rFonts w:ascii="宋体" w:hAnsi="宋体"/>
          <w:sz w:val="21"/>
        </w:rPr>
        <w:t xml:space="preserve">服务、更换零部件、管线、辅材及专业技术服务（含与</w:t>
      </w:r>
      <w:r>
        <w:rPr>
          <w:rFonts w:hint="eastAsia" w:ascii="宋体" w:hAnsi="宋体"/>
          <w:sz w:val="21"/>
        </w:rPr>
        <w:t xml:space="preserve">支队各业务平台</w:t>
      </w:r>
      <w:r>
        <w:rPr>
          <w:rFonts w:ascii="宋体" w:hAnsi="宋体"/>
          <w:sz w:val="21"/>
        </w:rPr>
        <w:t xml:space="preserve">所涉及到的</w:t>
      </w:r>
      <w:r>
        <w:rPr>
          <w:rFonts w:hint="eastAsia" w:ascii="宋体" w:hAnsi="宋体"/>
          <w:sz w:val="21"/>
        </w:rPr>
        <w:t xml:space="preserve">前端设备对接</w:t>
      </w:r>
      <w:r>
        <w:rPr>
          <w:rFonts w:ascii="宋体" w:hAnsi="宋体"/>
          <w:sz w:val="21"/>
        </w:rPr>
        <w:t xml:space="preserve">）等所发生的一切费用，均由维护单位承担。</w:t>
      </w:r>
      <w:r/>
    </w:p>
    <w:p>
      <w:pPr>
        <w:ind w:left="0" w:firstLine="420"/>
        <w:spacing w:line="360" w:lineRule="auto"/>
        <w:tabs>
          <w:tab w:val="left" w:pos="420" w:leader="none"/>
        </w:tabs>
        <w:rPr>
          <w:rFonts w:ascii="宋体" w:hAnsi="宋体"/>
          <w:sz w:val="21"/>
        </w:rPr>
      </w:pPr>
      <w:r>
        <w:rPr>
          <w:rFonts w:ascii="宋体" w:hAnsi="宋体"/>
          <w:sz w:val="21"/>
        </w:rPr>
        <w:t xml:space="preserve">2.设备暂停可恢复原则</w:t>
      </w:r>
      <w:r/>
    </w:p>
    <w:p>
      <w:pPr>
        <w:ind w:left="0" w:firstLine="420"/>
        <w:spacing w:line="360" w:lineRule="auto"/>
        <w:tabs>
          <w:tab w:val="left" w:pos="420" w:leader="none"/>
        </w:tabs>
      </w:pPr>
      <w:r>
        <w:rPr>
          <w:rFonts w:ascii="宋体" w:hAnsi="宋体"/>
          <w:sz w:val="21"/>
        </w:rPr>
        <w:t xml:space="preserve">本项目涉及的智能交通设备原则上不予暂停，因特殊情况（供电、断网、第三方破坏等特殊情况）确实无法修复的，经交管支队审核确认后，办理设备暂停手续，对符合条件的设备进行暂停使用。维护单位应对暂停可恢复设备履行保管和巡检义务。一旦客观环境具备恢复条件，维护单位应及时开展恢复工作。维护单位应对</w:t>
      </w:r>
      <w:r>
        <w:rPr>
          <w:rFonts w:hint="eastAsia" w:ascii="宋体" w:hAnsi="宋体"/>
          <w:sz w:val="21"/>
        </w:rPr>
        <w:t xml:space="preserve">暂停可恢复</w:t>
      </w:r>
      <w:r>
        <w:rPr>
          <w:rFonts w:ascii="宋体" w:hAnsi="宋体"/>
          <w:sz w:val="21"/>
        </w:rPr>
        <w:t xml:space="preserve">的老旧设备及其配件（如手井、杆件等）提供</w:t>
      </w:r>
      <w:r>
        <w:rPr>
          <w:rFonts w:hint="eastAsia" w:ascii="宋体" w:hAnsi="宋体"/>
          <w:sz w:val="21"/>
        </w:rPr>
        <w:t xml:space="preserve">巡检等</w:t>
      </w:r>
      <w:r>
        <w:rPr>
          <w:rFonts w:ascii="宋体" w:hAnsi="宋体"/>
          <w:sz w:val="21"/>
        </w:rPr>
        <w:t xml:space="preserve">服务，具体以交管支队要求为准。</w:t>
      </w:r>
      <w:r/>
    </w:p>
    <w:p>
      <w:pPr>
        <w:ind w:left="0" w:firstLine="420"/>
        <w:spacing w:line="360" w:lineRule="auto"/>
        <w:tabs>
          <w:tab w:val="left" w:pos="420" w:leader="none"/>
        </w:tabs>
        <w:rPr>
          <w:rFonts w:ascii="宋体" w:hAnsi="宋体"/>
          <w:sz w:val="21"/>
        </w:rPr>
      </w:pPr>
      <w:r>
        <w:rPr>
          <w:rFonts w:ascii="宋体" w:hAnsi="宋体"/>
          <w:sz w:val="21"/>
        </w:rPr>
        <w:t xml:space="preserve">3.未移交项目处理原则</w:t>
      </w:r>
      <w:r/>
    </w:p>
    <w:p>
      <w:pPr>
        <w:ind w:left="0" w:firstLine="420"/>
        <w:spacing w:line="360" w:lineRule="auto"/>
        <w:tabs>
          <w:tab w:val="left" w:pos="420" w:leader="none"/>
        </w:tabs>
        <w:rPr>
          <w:rFonts w:ascii="宋体" w:hAnsi="宋体"/>
          <w:sz w:val="21"/>
        </w:rPr>
      </w:pPr>
      <w:r>
        <w:rPr>
          <w:rFonts w:ascii="宋体" w:hAnsi="宋体"/>
          <w:sz w:val="21"/>
        </w:rPr>
        <w:t xml:space="preserve">对已过质保期但未移交的项目，由原维护单位进行维护保养；设备移交后产生的维护费用自移交之日起计算。</w:t>
      </w:r>
      <w:r/>
    </w:p>
    <w:p>
      <w:pPr>
        <w:ind w:left="0" w:firstLine="420"/>
        <w:spacing w:line="360" w:lineRule="auto"/>
        <w:tabs>
          <w:tab w:val="left" w:pos="420" w:leader="none"/>
        </w:tabs>
        <w:rPr>
          <w:rFonts w:ascii="宋体" w:hAnsi="宋体"/>
          <w:sz w:val="21"/>
        </w:rPr>
      </w:pPr>
      <w:r>
        <w:rPr>
          <w:rFonts w:ascii="宋体" w:hAnsi="宋体"/>
          <w:sz w:val="21"/>
        </w:rPr>
        <w:t xml:space="preserve">4.第三方破坏适用原则</w:t>
      </w:r>
      <w:r/>
    </w:p>
    <w:p>
      <w:pPr>
        <w:ind w:left="0" w:firstLine="420"/>
        <w:spacing w:line="360" w:lineRule="auto"/>
        <w:tabs>
          <w:tab w:val="left" w:pos="420" w:leader="none"/>
        </w:tabs>
        <w:rPr>
          <w:rFonts w:ascii="宋体" w:hAnsi="宋体"/>
          <w:sz w:val="21"/>
        </w:rPr>
      </w:pPr>
      <w:r>
        <w:rPr>
          <w:rFonts w:ascii="宋体" w:hAnsi="宋体"/>
          <w:sz w:val="21"/>
        </w:rPr>
        <w:t xml:space="preserve">对于因第三方原因造成的损坏，由维护单位负责追偿，在追偿过程中交管支队可给予协助，维护单位应在维护响应时间内先行恢复。</w:t>
      </w:r>
      <w:r/>
    </w:p>
    <w:p>
      <w:pPr>
        <w:ind w:left="0" w:firstLine="420"/>
        <w:spacing w:line="360" w:lineRule="auto"/>
        <w:tabs>
          <w:tab w:val="left" w:pos="420" w:leader="none"/>
        </w:tabs>
        <w:rPr>
          <w:rFonts w:ascii="宋体" w:hAnsi="宋体"/>
          <w:sz w:val="21"/>
        </w:rPr>
      </w:pPr>
      <w:r>
        <w:rPr>
          <w:rFonts w:ascii="宋体" w:hAnsi="宋体"/>
          <w:sz w:val="21"/>
        </w:rPr>
        <w:t xml:space="preserve">5.设备拆除恢复原则 </w:t>
      </w:r>
      <w:r/>
    </w:p>
    <w:p>
      <w:pPr>
        <w:ind w:left="0" w:firstLine="420"/>
        <w:spacing w:line="360" w:lineRule="auto"/>
        <w:tabs>
          <w:tab w:val="left" w:pos="420" w:leader="none"/>
        </w:tabs>
        <w:rPr>
          <w:rFonts w:ascii="宋体" w:hAnsi="宋体"/>
          <w:sz w:val="21"/>
        </w:rPr>
      </w:pPr>
      <w:r>
        <w:rPr>
          <w:rFonts w:ascii="宋体" w:hAnsi="宋体"/>
          <w:sz w:val="21"/>
        </w:rPr>
        <w:t xml:space="preserve">本项目维护清单中的设备，因市政、道路等施工原因必须拆除的，应由维护单位与施工建设单位进行对接，经交管支队审核确认后</w:t>
      </w:r>
      <w:r>
        <w:t xml:space="preserve">，</w:t>
      </w:r>
      <w:r>
        <w:rPr>
          <w:rFonts w:ascii="宋体" w:hAnsi="宋体"/>
          <w:sz w:val="21"/>
        </w:rPr>
        <w:t xml:space="preserve">方</w:t>
      </w:r>
      <w:r>
        <w:t xml:space="preserve">可</w:t>
      </w:r>
      <w:r>
        <w:rPr>
          <w:rFonts w:ascii="宋体" w:hAnsi="宋体"/>
          <w:sz w:val="21"/>
        </w:rPr>
        <w:t xml:space="preserve">对设备进行拆除；在具备恢复条件后，经交管支队审核确认后，方可对设备进行恢复安装和调试。</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（五）服务标准</w:t>
      </w:r>
      <w:r/>
    </w:p>
    <w:p>
      <w:pPr>
        <w:ind w:left="0" w:firstLine="420"/>
        <w:spacing w:line="360" w:lineRule="auto"/>
        <w:tabs>
          <w:tab w:val="left" w:pos="420" w:leader="none"/>
        </w:tabs>
        <w:rPr>
          <w:rFonts w:ascii="宋体" w:hAnsi="宋体"/>
          <w:sz w:val="21"/>
        </w:rPr>
      </w:pPr>
      <w:r>
        <w:rPr>
          <w:rFonts w:ascii="宋体" w:hAnsi="宋体"/>
          <w:sz w:val="21"/>
        </w:rPr>
        <w:t xml:space="preserve">维护单位应根据交管支队要求，建立快速响应、安全高效的维护工作机制，明确人员、车辆安排，响应、修复设备故障，并进行跟踪复检，保障维护范围内智能交通设备正常运行。按照运维要求制定巡检计划，定期开展巡检，做好巡检台帐。重要节假日及大型活动期间，应提供人员的现场值班服务（巡检、维修、维护、清洁、保养等），保障重大活动的顺利进行。</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w:t>
      </w:r>
      <w:r>
        <w:rPr>
          <w:rFonts w:ascii="宋体" w:hAnsi="宋体"/>
          <w:b/>
          <w:sz w:val="21"/>
        </w:rPr>
        <w:t xml:space="preserve">.针对各主要系统的维护要求具体如下：</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抓拍设备系统（含卡口抓拍设备和多功能抓拍设备）维护</w:t>
      </w:r>
      <w:r/>
    </w:p>
    <w:p>
      <w:pPr>
        <w:ind w:left="0" w:firstLine="420"/>
        <w:spacing w:line="360" w:lineRule="auto"/>
        <w:tabs>
          <w:tab w:val="left" w:pos="420" w:leader="none"/>
        </w:tabs>
        <w:rPr>
          <w:rFonts w:ascii="宋体" w:hAnsi="宋体"/>
          <w:sz w:val="21"/>
        </w:rPr>
      </w:pPr>
      <w:r>
        <w:rPr>
          <w:rFonts w:ascii="宋体" w:hAnsi="宋体"/>
          <w:sz w:val="21"/>
        </w:rPr>
        <w:t xml:space="preserve">抓拍设备系统包括抓拍单元及配套的镜头、补光灯、室外防护罩、红灯信号检测器、前端存储单元等相关设备，主要维护工作为日常巡检、抓拍设备系统设备的常发性故障汇总和维修、更换抓拍单元后的调试和接入等。</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LED信息发布屏系统维护</w:t>
      </w:r>
      <w:r/>
    </w:p>
    <w:p>
      <w:pPr>
        <w:ind w:left="0" w:firstLine="420"/>
        <w:spacing w:line="360" w:lineRule="auto"/>
        <w:tabs>
          <w:tab w:val="left" w:pos="420" w:leader="none"/>
        </w:tabs>
        <w:rPr>
          <w:rFonts w:ascii="宋体" w:hAnsi="宋体"/>
          <w:sz w:val="21"/>
        </w:rPr>
      </w:pPr>
      <w:r>
        <w:rPr>
          <w:rFonts w:ascii="宋体" w:hAnsi="宋体"/>
          <w:sz w:val="21"/>
        </w:rPr>
        <w:t xml:space="preserve">LED信息发布屏系统包括LED信息发布屏及配套的电源避雷器、光端机、接地等相关设备，主要维护工作为日常巡检方案、LED信息发布屏系统设备的常发性故障汇总和维修、更换LED显示屏后的调试和接入等。</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视频前端系统维护</w:t>
      </w:r>
      <w:r/>
    </w:p>
    <w:p>
      <w:pPr>
        <w:ind w:left="0" w:firstLine="420"/>
        <w:spacing w:line="360" w:lineRule="auto"/>
        <w:tabs>
          <w:tab w:val="left" w:pos="420" w:leader="none"/>
        </w:tabs>
        <w:rPr>
          <w:rFonts w:ascii="宋体" w:hAnsi="宋体"/>
          <w:sz w:val="21"/>
        </w:rPr>
      </w:pPr>
      <w:r>
        <w:rPr>
          <w:rFonts w:ascii="宋体" w:hAnsi="宋体"/>
          <w:sz w:val="21"/>
        </w:rPr>
        <w:t xml:space="preserve">视频前端系统包括高清摄像机及配套的信号防雷器、电源避雷器等相关设备，主要维护工作为日常巡检、视频前端系统设备的常发性故障汇总和维修、更换高清摄像机后的调试和接入等。</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流量采集系统维护</w:t>
      </w:r>
      <w:r/>
    </w:p>
    <w:p>
      <w:pPr>
        <w:ind w:left="0" w:firstLine="420"/>
        <w:spacing w:line="360" w:lineRule="auto"/>
        <w:tabs>
          <w:tab w:val="left" w:pos="420" w:leader="none"/>
        </w:tabs>
        <w:rPr>
          <w:rFonts w:ascii="宋体" w:hAnsi="宋体"/>
          <w:sz w:val="21"/>
        </w:rPr>
      </w:pPr>
      <w:r>
        <w:rPr>
          <w:rFonts w:ascii="宋体" w:hAnsi="宋体"/>
          <w:sz w:val="21"/>
        </w:rPr>
        <w:t xml:space="preserve">流量采集系统包括视频流量检测设备、微波车辆检测器及配套的安装支架、无线MODEM（含天馈电子避雷器）等相关设备，主要维护工作为日常巡检、流量采集系统设备的常发性故障汇总和维修、更换视频检测设备和微波车辆检测器后的调试和接入等。</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ascii="宋体" w:hAnsi="宋体"/>
          <w:b/>
          <w:sz w:val="21"/>
        </w:rPr>
        <w:t xml:space="preserve">.巡检要求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内场巡检</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ascii="宋体" w:hAnsi="宋体"/>
          <w:sz w:val="21"/>
        </w:rPr>
        <w:t xml:space="preserve">设备信息巡检：维护单位每季度应对设备的在线状态、视频预置位、校时、图像质量、设备功能、数据质量、设备捕获率、抓拍有效率等指标进行巡检。各类设备质量评判标准以国标、行标以及交管支队要求为准。</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ascii="宋体" w:hAnsi="宋体"/>
          <w:sz w:val="21"/>
        </w:rPr>
        <w:t xml:space="preserve">系统巡检：维护单位每天应对外场设备对应的应用平台、系统及程序进行巡检，发现平台中存在的设备相关问题并及时对设备进行修复。</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外场巡检</w:t>
      </w:r>
      <w:r/>
    </w:p>
    <w:p>
      <w:pPr>
        <w:ind w:left="0" w:firstLine="420"/>
        <w:spacing w:line="360" w:lineRule="auto"/>
        <w:tabs>
          <w:tab w:val="left" w:pos="420" w:leader="none"/>
        </w:tabs>
        <w:rPr>
          <w:rFonts w:ascii="宋体" w:hAnsi="宋体"/>
          <w:sz w:val="21"/>
        </w:rPr>
      </w:pPr>
      <w:r>
        <w:rPr>
          <w:rFonts w:ascii="宋体" w:hAnsi="宋体"/>
          <w:sz w:val="21"/>
        </w:rPr>
        <w:t xml:space="preserve">维护单位应制定外场巡检计划，通过视频远程巡检、配备车辆及人员上路巡检等多种方式：包括对维护设备的外观、完整性检查，对LED信息发布屏等显示类设备的故障监测，对杆件、机箱等配套设备的结构件检查、外观除锈防腐、机箱清洁、设备清洁、手井清洁、遮挡物清理及运行环境检查等，确保外场设备的完整性和牢固性，消除人为或自然原因影响安全和功能使用的隐患。及时发现并解决硬件问题,每月巡检在用设备总数不低于合同中在用设备总数的10%，每月巡检暂停可恢复设备总数不低于合同中暂停可恢复设备总数的30%。维护单位需做好相关巡检记录。</w:t>
      </w:r>
      <w:r/>
    </w:p>
    <w:p>
      <w:pPr>
        <w:ind w:left="0" w:firstLine="420"/>
        <w:spacing w:line="360" w:lineRule="auto"/>
        <w:tabs>
          <w:tab w:val="left" w:pos="420" w:leader="none"/>
        </w:tabs>
        <w:rPr>
          <w:rFonts w:ascii="宋体" w:hAnsi="宋体"/>
          <w:sz w:val="21"/>
        </w:rPr>
      </w:pPr>
      <w:r>
        <w:rPr>
          <w:rFonts w:ascii="宋体" w:hAnsi="宋体"/>
          <w:sz w:val="21"/>
        </w:rPr>
        <w:t xml:space="preserve">针对道路施工涉及的设备，维护单位应在施工前与道路施工单位进行对接，确定施工涉及范围和影响设备数量；施工期间，维护单位应跟踪反馈设备运行质态，掌握道路施工进度，最大程度降低施工对设备运行的影响程度；施工结束后，及时对相关设备进行恢复。</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.人员配置要求</w:t>
      </w:r>
      <w:r/>
    </w:p>
    <w:p>
      <w:pPr>
        <w:ind w:left="0" w:firstLine="420"/>
        <w:spacing w:line="360" w:lineRule="auto"/>
        <w:tabs>
          <w:tab w:val="left" w:pos="420" w:leader="none"/>
        </w:tabs>
        <w:rPr>
          <w:rFonts w:ascii="宋体" w:hAnsi="宋体"/>
          <w:sz w:val="21"/>
        </w:rPr>
      </w:pPr>
      <w:r>
        <w:rPr>
          <w:rFonts w:ascii="宋体" w:hAnsi="宋体"/>
          <w:sz w:val="21"/>
        </w:rPr>
        <w:t xml:space="preserve">维护单位应明确维护工作的</w:t>
      </w:r>
      <w:r>
        <w:rPr>
          <w:rFonts w:hint="eastAsia" w:ascii="宋体" w:hAnsi="宋体"/>
          <w:sz w:val="21"/>
        </w:rPr>
        <w:t xml:space="preserve">项目</w:t>
      </w:r>
      <w:r>
        <w:rPr>
          <w:rFonts w:ascii="宋体" w:hAnsi="宋体"/>
          <w:sz w:val="21"/>
        </w:rPr>
        <w:t xml:space="preserve">负责人、安全责任人、专业技术维修人员和客服对接人员，专业技术人员应具有相应的技术证书，人员配置数量应符合交管支队要求执行，保障运维工作的正常开展，维护人员信息应相关规定及时登记备案。人员配置要求如下：</w:t>
      </w:r>
      <w:r/>
    </w:p>
    <w:p>
      <w:pPr>
        <w:ind w:left="0" w:firstLine="420"/>
        <w:spacing w:line="360" w:lineRule="auto"/>
        <w:tabs>
          <w:tab w:val="left" w:pos="420" w:leader="none"/>
        </w:tabs>
        <w:rPr>
          <w:rFonts w:ascii="宋体" w:hAnsi="宋体"/>
          <w:sz w:val="21"/>
        </w:rPr>
      </w:pPr>
      <w:r>
        <w:rPr>
          <w:rFonts w:ascii="宋体" w:hAnsi="宋体"/>
          <w:sz w:val="21"/>
        </w:rPr>
        <w:t xml:space="preserve">维护单位应派专业技术人员负责智能交通设备维护工作，经交管部门同意并登记，组织</w:t>
      </w:r>
      <w:r>
        <w:rPr>
          <w:rFonts w:hint="eastAsia" w:ascii="宋体" w:hAnsi="宋体"/>
          <w:sz w:val="21"/>
        </w:rPr>
        <w:t xml:space="preserve">项目</w:t>
      </w:r>
      <w:r>
        <w:rPr>
          <w:rFonts w:ascii="宋体" w:hAnsi="宋体"/>
          <w:sz w:val="21"/>
        </w:rPr>
        <w:t xml:space="preserve">负责人、安全责任人、专业技术维修人员和客服对接人员实施维护管理工作。具体人员配置要求如下：</w:t>
      </w:r>
      <w:r/>
    </w:p>
    <w:p>
      <w:pPr>
        <w:ind w:left="0" w:firstLine="420"/>
        <w:spacing w:line="360" w:lineRule="auto"/>
        <w:tabs>
          <w:tab w:val="left" w:pos="420" w:leader="none"/>
        </w:tabs>
        <w:rPr>
          <w:rFonts w:ascii="宋体" w:hAnsi="宋体"/>
          <w:sz w:val="21"/>
        </w:rPr>
      </w:pPr>
      <w:r>
        <w:rPr>
          <w:rFonts w:ascii="宋体" w:hAnsi="宋体"/>
          <w:sz w:val="21"/>
        </w:rPr>
        <w:t xml:space="preserve">（1）应配备</w:t>
      </w:r>
      <w:r>
        <w:rPr>
          <w:rFonts w:hint="eastAsia" w:ascii="宋体" w:hAnsi="宋体"/>
          <w:sz w:val="21"/>
        </w:rPr>
        <w:t xml:space="preserve">项目</w:t>
      </w:r>
      <w:r>
        <w:rPr>
          <w:rFonts w:ascii="宋体" w:hAnsi="宋体"/>
          <w:sz w:val="21"/>
        </w:rPr>
        <w:t xml:space="preserve">负责人1名，负责维护项目日常管理工作的高效开展。</w:t>
      </w:r>
      <w:r/>
    </w:p>
    <w:p>
      <w:pPr>
        <w:ind w:left="0" w:firstLine="420"/>
        <w:spacing w:line="360" w:lineRule="auto"/>
        <w:tabs>
          <w:tab w:val="left" w:pos="420" w:leader="none"/>
        </w:tabs>
        <w:rPr>
          <w:rFonts w:ascii="宋体" w:hAnsi="宋体"/>
          <w:sz w:val="21"/>
        </w:rPr>
      </w:pPr>
      <w:r>
        <w:rPr>
          <w:rFonts w:ascii="宋体" w:hAnsi="宋体"/>
          <w:sz w:val="21"/>
        </w:rPr>
        <w:t xml:space="preserve">（2）应配备安全责任人1名，承担运维工作的安全生产责任，定期开展安全检查、培训和监督工作。</w:t>
      </w:r>
      <w:r/>
    </w:p>
    <w:p>
      <w:pPr>
        <w:ind w:left="0" w:firstLine="400"/>
        <w:spacing w:line="360" w:lineRule="auto"/>
        <w:tabs>
          <w:tab w:val="left" w:pos="420" w:leader="none"/>
        </w:tabs>
      </w:pPr>
      <w:r>
        <w:rPr>
          <w:rFonts w:hint="eastAsia"/>
        </w:rPr>
        <w:t xml:space="preserve">（</w:t>
      </w:r>
      <w:r>
        <w:rPr>
          <w:rFonts w:hint="eastAsia"/>
        </w:rPr>
        <w:t xml:space="preserve">3</w:t>
      </w:r>
      <w:r>
        <w:rPr>
          <w:rFonts w:hint="eastAsia"/>
        </w:rPr>
        <w:t xml:space="preserve">）</w:t>
      </w:r>
      <w:r>
        <w:rPr>
          <w:rFonts w:ascii="宋体" w:hAnsi="宋体"/>
          <w:sz w:val="21"/>
        </w:rPr>
        <w:t xml:space="preserve">应配备</w:t>
      </w:r>
      <w:r>
        <w:rPr>
          <w:rFonts w:hint="eastAsia" w:ascii="宋体" w:hAnsi="宋体"/>
          <w:sz w:val="21"/>
        </w:rPr>
        <w:t xml:space="preserve">外场组主管</w:t>
      </w:r>
      <w:r>
        <w:rPr>
          <w:rFonts w:ascii="宋体" w:hAnsi="宋体"/>
          <w:sz w:val="21"/>
        </w:rPr>
        <w:t xml:space="preserve">及专员不少于20名（其中至少3名人员</w:t>
      </w:r>
      <w:r>
        <w:rPr>
          <w:rFonts w:hint="eastAsia" w:ascii="宋体" w:hAnsi="宋体"/>
          <w:sz w:val="21"/>
        </w:rPr>
        <w:t xml:space="preserve">须</w:t>
      </w:r>
      <w:r>
        <w:rPr>
          <w:rFonts w:ascii="宋体" w:hAnsi="宋体"/>
          <w:sz w:val="21"/>
        </w:rPr>
        <w:t xml:space="preserve">配备</w:t>
      </w:r>
      <w:r>
        <w:rPr>
          <w:rFonts w:hint="eastAsia" w:ascii="宋体" w:hAnsi="宋体"/>
          <w:b/>
          <w:sz w:val="21"/>
        </w:rPr>
        <w:t xml:space="preserve">特种作业操作证（作业类别：低压电工）</w:t>
      </w:r>
      <w:r>
        <w:rPr>
          <w:rFonts w:hint="eastAsia" w:ascii="宋体" w:hAnsi="宋体"/>
          <w:sz w:val="21"/>
        </w:rPr>
        <w:t xml:space="preserve">，</w:t>
      </w:r>
      <w:r>
        <w:rPr>
          <w:rFonts w:ascii="宋体" w:hAnsi="宋体"/>
          <w:sz w:val="21"/>
        </w:rPr>
        <w:t xml:space="preserve">2</w:t>
      </w:r>
      <w:r>
        <w:rPr>
          <w:rFonts w:hint="eastAsia" w:ascii="宋体" w:hAnsi="宋体"/>
          <w:sz w:val="21"/>
        </w:rPr>
        <w:t xml:space="preserve">名人员须配备</w:t>
      </w:r>
      <w:bookmarkStart w:id="98" w:name="OLE_LINK15"/>
      <w:r>
        <w:rPr>
          <w:rFonts w:hint="eastAsia" w:ascii="宋体" w:hAnsi="宋体"/>
          <w:b/>
          <w:sz w:val="21"/>
        </w:rPr>
        <w:t xml:space="preserve">特种作业操作证</w:t>
      </w:r>
      <w:bookmarkEnd w:id="98"/>
      <w:r>
        <w:rPr>
          <w:rFonts w:hint="eastAsia" w:ascii="宋体" w:hAnsi="宋体"/>
          <w:b/>
          <w:sz w:val="21"/>
        </w:rPr>
        <w:t xml:space="preserve">（作业类别：高处作业）</w:t>
      </w:r>
      <w:r>
        <w:rPr>
          <w:rFonts w:hint="eastAsia" w:ascii="宋体" w:hAnsi="宋体"/>
          <w:sz w:val="21"/>
        </w:rPr>
        <w:t xml:space="preserve">，上述特种作业操作证接受一人多证</w:t>
      </w:r>
      <w:r>
        <w:rPr>
          <w:rFonts w:ascii="宋体" w:hAnsi="宋体"/>
          <w:sz w:val="21"/>
        </w:rPr>
        <w:t xml:space="preserve">），负责智能交通设备的日常维护工作。</w:t>
      </w:r>
      <w:r/>
    </w:p>
    <w:p>
      <w:pPr>
        <w:ind w:left="0" w:firstLine="420"/>
        <w:spacing w:line="360" w:lineRule="auto"/>
        <w:tabs>
          <w:tab w:val="left" w:pos="420" w:leader="none"/>
        </w:tabs>
      </w:pPr>
      <w:r>
        <w:rPr>
          <w:rFonts w:ascii="宋体" w:hAnsi="宋体"/>
          <w:sz w:val="21"/>
        </w:rPr>
        <w:t xml:space="preserve">（4）应配备</w:t>
      </w:r>
      <w:r>
        <w:rPr>
          <w:rFonts w:hint="eastAsia" w:ascii="宋体" w:hAnsi="宋体"/>
          <w:sz w:val="21"/>
        </w:rPr>
        <w:t xml:space="preserve">巡检</w:t>
      </w:r>
      <w:r>
        <w:rPr>
          <w:rFonts w:ascii="宋体" w:hAnsi="宋体"/>
          <w:sz w:val="21"/>
        </w:rPr>
        <w:t xml:space="preserve">员3名，负责吴中区、相城区、高新区3个区智能交通设备的报修响应、设备指标巡</w:t>
      </w:r>
      <w:r>
        <w:rPr>
          <w:rFonts w:ascii="宋体" w:hAnsi="宋体"/>
          <w:sz w:val="21"/>
        </w:rPr>
        <w:t xml:space="preserve">检、系统巡检、图纸核对、抓拍设备管理技术支撑和客服服务等工作。</w:t>
      </w:r>
      <w:r/>
    </w:p>
    <w:p>
      <w:pPr>
        <w:ind w:left="0" w:firstLine="422"/>
        <w:spacing w:line="360" w:lineRule="auto"/>
        <w:tabs>
          <w:tab w:val="left" w:pos="420"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注：</w:t>
      </w:r>
      <w:r>
        <w:rPr>
          <w:rFonts w:hint="eastAsia" w:asciiTheme="minorEastAsia" w:hAnsiTheme="minorEastAsia" w:eastAsiaTheme="minorEastAsia"/>
          <w:b/>
          <w:sz w:val="21"/>
          <w:szCs w:val="21"/>
        </w:rPr>
        <w:t xml:space="preserve">以上（1）-（4）项，</w:t>
      </w:r>
      <w:r>
        <w:rPr>
          <w:rFonts w:asciiTheme="minorEastAsia" w:hAnsiTheme="minorEastAsia" w:eastAsiaTheme="minorEastAsia"/>
          <w:b/>
          <w:sz w:val="21"/>
          <w:szCs w:val="21"/>
        </w:rPr>
        <w:t xml:space="preserve">投标文件中提供相关人员证书复印件、投标单位为其</w:t>
      </w:r>
      <w:r>
        <w:rPr>
          <w:rFonts w:hint="eastAsia" w:asciiTheme="minorEastAsia" w:hAnsiTheme="minorEastAsia" w:eastAsiaTheme="minorEastAsia"/>
          <w:b/>
          <w:sz w:val="21"/>
          <w:szCs w:val="21"/>
        </w:rPr>
        <w:t xml:space="preserve">团队成员</w:t>
      </w:r>
      <w:r>
        <w:rPr>
          <w:rFonts w:asciiTheme="minorEastAsia" w:hAnsiTheme="minorEastAsia" w:eastAsiaTheme="minorEastAsia"/>
          <w:b/>
          <w:sz w:val="21"/>
          <w:szCs w:val="21"/>
        </w:rPr>
        <w:t xml:space="preserve">缴纳最</w:t>
      </w:r>
      <w:r>
        <w:rPr>
          <w:rFonts w:hint="eastAsia" w:asciiTheme="minorEastAsia" w:hAnsiTheme="minorEastAsia" w:eastAsiaTheme="minorEastAsia"/>
          <w:b/>
          <w:sz w:val="21"/>
          <w:szCs w:val="21"/>
        </w:rPr>
        <w:t xml:space="preserve">近</w:t>
      </w:r>
      <w:r>
        <w:rPr>
          <w:rFonts w:asciiTheme="minorEastAsia" w:hAnsiTheme="minorEastAsia" w:eastAsiaTheme="minorEastAsia"/>
          <w:b/>
          <w:sz w:val="21"/>
          <w:szCs w:val="21"/>
        </w:rPr>
        <w:t xml:space="preserve">一期的社保缴纳证明复印件，</w:t>
      </w:r>
      <w:r>
        <w:rPr>
          <w:rFonts w:hint="eastAsia" w:asciiTheme="minorEastAsia" w:hAnsiTheme="minorEastAsia" w:eastAsiaTheme="minorEastAsia"/>
          <w:b/>
          <w:sz w:val="21"/>
          <w:szCs w:val="21"/>
        </w:rPr>
        <w:t xml:space="preserve">并加盖投标人公章，</w:t>
      </w:r>
      <w:r>
        <w:rPr>
          <w:rFonts w:asciiTheme="minorEastAsia" w:hAnsiTheme="minorEastAsia" w:eastAsiaTheme="minorEastAsia"/>
          <w:b/>
          <w:sz w:val="21"/>
          <w:szCs w:val="21"/>
        </w:rPr>
        <w:t xml:space="preserve">未提供视为未实质性响应招标文件要求。</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w:t>
      </w:r>
      <w:r>
        <w:rPr>
          <w:rFonts w:ascii="宋体" w:hAnsi="宋体"/>
          <w:b/>
          <w:sz w:val="21"/>
        </w:rPr>
        <w:t xml:space="preserve">.资源配置要求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b/>
          <w:sz w:val="21"/>
        </w:rPr>
        <w:t xml:space="preserve">高空作业车至少6辆以上，防撞车至少1辆，巡检车至少3辆以上，自有车辆投标文件中需提供行驶证复印件，租赁车辆投标文件中需提供租赁合同复印件、行驶证复印件和租赁发票复印件，租赁期限需超过项目维护服务期限，未提供视为未实质性响应招标文件要求</w:t>
      </w:r>
      <w:r>
        <w:rPr>
          <w:rFonts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电工工具6套；</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视频前端测试仪6台（需包含光功率测试功能）；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带有PCMCIA插槽笔记本电脑6台；</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专业手持机6部；</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发电机6台以上；</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各类型设备备品备件10件以上</w:t>
      </w:r>
      <w:r>
        <w:rPr>
          <w:rFonts w:hint="eastAsia" w:ascii="宋体" w:hAnsi="宋体"/>
          <w:sz w:val="21"/>
        </w:rPr>
        <w:t xml:space="preserve">，不要求品牌，但其性能要求不得低于现有设备</w:t>
      </w:r>
      <w:r>
        <w:rPr>
          <w:rFonts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（8）</w:t>
      </w:r>
      <w:r>
        <w:rPr>
          <w:rFonts w:ascii="宋体" w:hAnsi="宋体"/>
          <w:sz w:val="21"/>
        </w:rPr>
        <w:t xml:space="preserve">其他常用维修维护及安全防护设备。</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w:t>
      </w:r>
      <w:r>
        <w:rPr>
          <w:rFonts w:ascii="宋体" w:hAnsi="宋体"/>
          <w:b/>
          <w:sz w:val="21"/>
        </w:rPr>
        <w:t xml:space="preserve">维护响应及修复要求</w:t>
      </w:r>
      <w:r/>
    </w:p>
    <w:p>
      <w:pPr>
        <w:ind w:left="0" w:firstLine="420"/>
        <w:spacing w:line="360" w:lineRule="auto"/>
        <w:tabs>
          <w:tab w:val="left" w:pos="420" w:leader="none"/>
        </w:tabs>
        <w:rPr>
          <w:rFonts w:ascii="宋体" w:hAnsi="宋体"/>
          <w:sz w:val="21"/>
        </w:rPr>
      </w:pPr>
      <w:r>
        <w:rPr>
          <w:rFonts w:ascii="宋体" w:hAnsi="宋体"/>
          <w:sz w:val="21"/>
        </w:rPr>
        <w:t xml:space="preserve">设备故障维修需半小时内响应，</w:t>
      </w:r>
      <w:r>
        <w:rPr>
          <w:rFonts w:ascii="宋体" w:hAnsi="宋体"/>
          <w:b/>
          <w:sz w:val="21"/>
        </w:rPr>
        <w:t xml:space="preserve">市区地面道路设备故障需24小时内修复完成。</w:t>
      </w:r>
      <w:r/>
    </w:p>
    <w:p>
      <w:pPr>
        <w:ind w:left="0" w:firstLine="420"/>
        <w:spacing w:line="360" w:lineRule="auto"/>
        <w:tabs>
          <w:tab w:val="left" w:pos="420" w:leader="none"/>
        </w:tabs>
        <w:rPr>
          <w:rFonts w:ascii="宋体" w:hAnsi="宋体"/>
          <w:sz w:val="21"/>
        </w:rPr>
      </w:pPr>
      <w:r>
        <w:rPr>
          <w:rFonts w:ascii="宋体" w:hAnsi="宋体"/>
          <w:sz w:val="21"/>
        </w:rPr>
        <w:t xml:space="preserve">如通过常规维修手段尚不能解决问题，应免费在上述要求时限内用同样或更高规格、功能要求的部件更换到位。维护单位如不能在规定时间内完成维护工作，交管支队有权自行采取必要的措施，由此产生的风险和费用由维护单位承担。</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w:t>
      </w:r>
      <w:r>
        <w:rPr>
          <w:rFonts w:ascii="宋体" w:hAnsi="宋体"/>
          <w:b/>
          <w:sz w:val="21"/>
        </w:rPr>
        <w:t xml:space="preserve">安全制度要求</w:t>
      </w:r>
      <w:r/>
    </w:p>
    <w:p>
      <w:pPr>
        <w:ind w:left="0" w:firstLine="420"/>
        <w:spacing w:line="360" w:lineRule="auto"/>
        <w:tabs>
          <w:tab w:val="left" w:pos="420" w:leader="none"/>
        </w:tabs>
        <w:rPr>
          <w:rFonts w:ascii="宋体" w:hAnsi="宋体"/>
          <w:sz w:val="21"/>
        </w:rPr>
      </w:pPr>
      <w:r>
        <w:rPr>
          <w:rFonts w:ascii="宋体" w:hAnsi="宋体"/>
          <w:sz w:val="21"/>
        </w:rPr>
        <w:t xml:space="preserve">维护单位应建立健全安全生产和信息安全管理制度，明确安全责任人，运维工作中应严格遵守交管支队相关的管理规定，接受交管支队的监督、检查。</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生产安全要求</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ascii="宋体" w:hAnsi="宋体"/>
          <w:sz w:val="21"/>
        </w:rPr>
        <w:t xml:space="preserve">安全责任人应定期组织开展安全检查、安全监督，对维护工作人员进行安全生产培训；在支队工作驻场人员应佩戴由支队统一制作的胸牌，并按要求穿着统一背心，如有人员在交管办公场所办公的，应参照各场所管理制度进行管理。</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ascii="宋体" w:hAnsi="宋体"/>
          <w:sz w:val="21"/>
        </w:rPr>
        <w:t xml:space="preserve">现场施工时，应制定具体的安全施工方案，按要求办理施工手续。维护人员应穿戴反光背心、配套安全帽、统一着装、挂牌上岗、登高时佩戴安全绳，特种作业人员需采取规定安全防范措施。</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ascii="宋体" w:hAnsi="宋体"/>
          <w:sz w:val="21"/>
        </w:rPr>
        <w:t xml:space="preserve">施工区域出入口应设置醒目施工标牌，设置警示标志、围挡、警示灯、钢板、照明等各种临时交通设施，确保周边交通秩序。施工结束后，维护单位应清扫施工现场。</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ascii="宋体" w:hAnsi="宋体"/>
          <w:sz w:val="21"/>
        </w:rPr>
        <w:t xml:space="preserve">维护单位应对施工现场及周边地上、地下管线、军用光缆、绿化及工程成品等采取保护措施，由于维护单位造成的破坏，维护单位承担由此造成的一切损失。</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ascii="宋体" w:hAnsi="宋体"/>
          <w:sz w:val="21"/>
        </w:rPr>
        <w:t xml:space="preserve">因维护单位未按照安全生产要求造成的责任及后果，均由维护单位自行承担。</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⑥</w:t>
      </w:r>
      <w:r>
        <w:rPr>
          <w:rFonts w:ascii="宋体" w:hAnsi="宋体"/>
          <w:b/>
          <w:sz w:val="21"/>
        </w:rPr>
        <w:t xml:space="preserve">维护单位</w:t>
      </w:r>
      <w:r>
        <w:rPr>
          <w:rFonts w:hint="eastAsia" w:ascii="宋体" w:hAnsi="宋体"/>
          <w:b/>
          <w:sz w:val="21"/>
        </w:rPr>
        <w:t xml:space="preserve">投标时应当</w:t>
      </w:r>
      <w:r>
        <w:rPr>
          <w:rFonts w:ascii="宋体" w:hAnsi="宋体"/>
          <w:b/>
          <w:sz w:val="21"/>
        </w:rPr>
        <w:t xml:space="preserve">承诺</w:t>
      </w:r>
      <w:r>
        <w:rPr>
          <w:rFonts w:hint="eastAsia" w:ascii="宋体" w:hAnsi="宋体"/>
          <w:b/>
          <w:sz w:val="21"/>
        </w:rPr>
        <w:t xml:space="preserve">，</w:t>
      </w:r>
      <w:r>
        <w:rPr>
          <w:rFonts w:ascii="宋体" w:hAnsi="宋体"/>
          <w:b/>
          <w:sz w:val="21"/>
        </w:rPr>
        <w:t xml:space="preserve">若中标则在</w:t>
      </w:r>
      <w:r>
        <w:rPr>
          <w:rFonts w:hint="eastAsia" w:ascii="宋体" w:hAnsi="宋体"/>
          <w:b/>
          <w:sz w:val="21"/>
        </w:rPr>
        <w:t xml:space="preserve">签订合同之日</w:t>
      </w:r>
      <w:r>
        <w:rPr>
          <w:rFonts w:ascii="宋体" w:hAnsi="宋体"/>
          <w:b/>
          <w:sz w:val="21"/>
        </w:rPr>
        <w:t xml:space="preserve">起一周内为</w:t>
      </w:r>
      <w:r>
        <w:rPr>
          <w:rFonts w:hint="eastAsia" w:ascii="宋体" w:hAnsi="宋体"/>
          <w:b/>
          <w:sz w:val="21"/>
        </w:rPr>
        <w:t xml:space="preserve">本项目</w:t>
      </w:r>
      <w:r>
        <w:rPr>
          <w:rFonts w:ascii="宋体" w:hAnsi="宋体"/>
          <w:b/>
          <w:sz w:val="21"/>
        </w:rPr>
        <w:t xml:space="preserve">所有维护人员购买</w:t>
      </w:r>
      <w:r>
        <w:rPr>
          <w:rFonts w:hint="eastAsia" w:ascii="宋体" w:hAnsi="宋体"/>
          <w:b/>
          <w:sz w:val="21"/>
        </w:rPr>
        <w:t xml:space="preserve">相应</w:t>
      </w:r>
      <w:r>
        <w:rPr>
          <w:rFonts w:ascii="宋体" w:hAnsi="宋体"/>
          <w:b/>
          <w:sz w:val="21"/>
        </w:rPr>
        <w:t xml:space="preserve">的</w:t>
      </w:r>
      <w:r>
        <w:rPr>
          <w:rFonts w:hint="eastAsia" w:ascii="宋体" w:hAnsi="宋体"/>
          <w:b/>
          <w:sz w:val="21"/>
        </w:rPr>
        <w:t xml:space="preserve">人生</w:t>
      </w:r>
      <w:r>
        <w:rPr>
          <w:rFonts w:ascii="宋体" w:hAnsi="宋体"/>
          <w:b/>
          <w:sz w:val="21"/>
        </w:rPr>
        <w:t xml:space="preserve">安全保险</w:t>
      </w:r>
      <w:r>
        <w:rPr>
          <w:rFonts w:hint="eastAsia" w:ascii="宋体" w:hAnsi="宋体"/>
          <w:b/>
          <w:sz w:val="21"/>
        </w:rPr>
        <w:t xml:space="preserve">。提供</w:t>
      </w:r>
      <w:r>
        <w:rPr>
          <w:rFonts w:ascii="宋体" w:hAnsi="宋体"/>
          <w:b/>
          <w:sz w:val="21"/>
        </w:rPr>
        <w:t xml:space="preserve">承诺函并加盖投标人公章。未提供视为未实质性响应招标文件要求</w:t>
      </w:r>
      <w:r>
        <w:rPr>
          <w:rFonts w:hint="eastAsia" w:ascii="宋体" w:hAnsi="宋体"/>
          <w:b/>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信息安全要求</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ascii="宋体" w:hAnsi="宋体"/>
          <w:sz w:val="21"/>
        </w:rPr>
        <w:t xml:space="preserve">维护单位应具备</w:t>
      </w:r>
      <w:r>
        <w:rPr>
          <w:rFonts w:hint="eastAsia" w:ascii="宋体" w:hAnsi="宋体"/>
          <w:sz w:val="21"/>
        </w:rPr>
        <w:t xml:space="preserve">一定</w:t>
      </w:r>
      <w:r>
        <w:rPr>
          <w:rFonts w:ascii="宋体" w:hAnsi="宋体"/>
          <w:sz w:val="21"/>
        </w:rPr>
        <w:t xml:space="preserve">的网络及信息安全</w:t>
      </w:r>
      <w:r>
        <w:rPr>
          <w:rFonts w:hint="eastAsia" w:ascii="宋体" w:hAnsi="宋体"/>
          <w:sz w:val="21"/>
        </w:rPr>
        <w:t xml:space="preserve">技术能力</w:t>
      </w:r>
      <w:r>
        <w:rPr>
          <w:rFonts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ascii="宋体" w:hAnsi="宋体"/>
          <w:sz w:val="21"/>
        </w:rPr>
        <w:t xml:space="preserve">维护单位及维护人员应与交管支队签订信息安全保密协议。</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ascii="宋体" w:hAnsi="宋体"/>
          <w:sz w:val="21"/>
        </w:rPr>
        <w:t xml:space="preserve">维护单位应对维护人员定期开展网络信息安全培训。</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ascii="宋体" w:hAnsi="宋体"/>
          <w:sz w:val="21"/>
        </w:rPr>
        <w:t xml:space="preserve">运维工作中使用的电脑、手机、网络设备应在交管支队报备备案。设备专机专用，MAC地址绑定，出网设备应及时按照规定流程进行报废。 </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ascii="宋体" w:hAnsi="宋体"/>
          <w:sz w:val="21"/>
        </w:rPr>
        <w:t xml:space="preserve">维护单位要保证对所有系统资料和数据负有保密的责任和义务，不得向第三方提供相关警务工作信息，严禁出现“一机两用”的情况。</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ascii="宋体" w:hAnsi="宋体"/>
          <w:sz w:val="21"/>
        </w:rPr>
        <w:t xml:space="preserve">发生的网络及信息安全事故，交管支队有权追究维护单位和相关人员的责任；涉及犯罪的，依法追究刑事责任。</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w:t>
      </w:r>
      <w:r>
        <w:rPr>
          <w:rFonts w:ascii="宋体" w:hAnsi="宋体"/>
          <w:b/>
          <w:sz w:val="21"/>
        </w:rPr>
        <w:t xml:space="preserve">辅助管理要求</w:t>
      </w:r>
      <w:r/>
    </w:p>
    <w:p>
      <w:pPr>
        <w:ind w:left="0" w:firstLine="420"/>
        <w:spacing w:line="360" w:lineRule="auto"/>
        <w:tabs>
          <w:tab w:val="left" w:pos="420" w:leader="none"/>
        </w:tabs>
        <w:rPr>
          <w:rFonts w:ascii="宋体" w:hAnsi="宋体"/>
          <w:sz w:val="21"/>
        </w:rPr>
      </w:pPr>
      <w:r>
        <w:rPr>
          <w:rFonts w:ascii="宋体" w:hAnsi="宋体"/>
          <w:sz w:val="21"/>
        </w:rPr>
        <w:t xml:space="preserve">维护单位应配合交管部门对新建智能交通工程项目进行方案、图纸以及相关设备情况、管线预埋、电网系统设计等情况的核对，以确定新建智能交通工程项目是否存在重复建设、管线冲突、取电取网、设备更新等影响；如有影响的，应及时反馈支队进一步处理。</w:t>
      </w:r>
      <w:r/>
    </w:p>
    <w:p>
      <w:pPr>
        <w:ind w:left="0" w:firstLine="420"/>
        <w:spacing w:line="360" w:lineRule="auto"/>
        <w:tabs>
          <w:tab w:val="left" w:pos="420" w:leader="none"/>
        </w:tabs>
        <w:rPr>
          <w:rFonts w:ascii="宋体" w:hAnsi="宋体"/>
          <w:sz w:val="21"/>
        </w:rPr>
      </w:pPr>
      <w:r>
        <w:rPr>
          <w:rFonts w:ascii="宋体" w:hAnsi="宋体"/>
          <w:sz w:val="21"/>
        </w:rPr>
        <w:t xml:space="preserve">维护单位应提供专业的抓拍设备（含卡口抓拍设备和多功能抓拍设备）及视频前端类设备的应用技术支持，包括设备的报备及接入等技术保障，助力交管支队设备高效运行。</w:t>
      </w:r>
      <w:r/>
    </w:p>
    <w:p>
      <w:pPr>
        <w:ind w:left="0" w:firstLine="420"/>
        <w:spacing w:line="360" w:lineRule="auto"/>
        <w:tabs>
          <w:tab w:val="left" w:pos="420" w:leader="none"/>
        </w:tabs>
        <w:rPr>
          <w:rFonts w:ascii="宋体" w:hAnsi="宋体"/>
          <w:sz w:val="21"/>
        </w:rPr>
      </w:pPr>
      <w:r>
        <w:rPr>
          <w:rFonts w:ascii="宋体" w:hAnsi="宋体"/>
          <w:sz w:val="21"/>
        </w:rPr>
        <w:t xml:space="preserve">交管支队有权根据维护管理工作的实际情况，对维护管理工作的具体内容要求进行合理调整，维护管理单位应积极配合并按照调整后的要求执行。</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（六）考核标准</w:t>
      </w:r>
      <w:r/>
    </w:p>
    <w:p>
      <w:pPr>
        <w:ind w:left="0" w:firstLine="420"/>
        <w:spacing w:line="360" w:lineRule="auto"/>
        <w:tabs>
          <w:tab w:val="left" w:pos="420" w:leader="none"/>
        </w:tabs>
        <w:rPr>
          <w:rFonts w:ascii="宋体" w:hAnsi="宋体"/>
          <w:sz w:val="21"/>
        </w:rPr>
      </w:pPr>
      <w:r>
        <w:rPr>
          <w:rFonts w:ascii="宋体" w:hAnsi="宋体"/>
          <w:sz w:val="21"/>
        </w:rPr>
        <w:t xml:space="preserve">标段</w:t>
      </w:r>
      <w:r>
        <w:rPr>
          <w:rFonts w:hint="eastAsia" w:ascii="宋体" w:hAnsi="宋体"/>
          <w:sz w:val="21"/>
        </w:rPr>
        <w:t xml:space="preserve">二</w:t>
      </w:r>
      <w:r>
        <w:rPr>
          <w:rFonts w:ascii="宋体" w:hAnsi="宋体"/>
          <w:sz w:val="21"/>
        </w:rPr>
        <w:t xml:space="preserve">中设备的维护工作采用达标制考核，每月度进行考核，以达到每类型设备设定的设备完好率作为基础得分（100分），并对各类型设备的维护工作质态进行扣分，最终形成本类型设备的综合得分。具体标准详见《交管支队智能交通设备维护保养服务项目维护管理办法》</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（七）验收标准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项目完成后1个月内，按甲方组织专家组进行评审、乙方参与的方式进行验收。验收应准备验收资料，资料包括但不限于：项目招标文件、合同、服务过程性资料、监理资料（如有）等材料。经专家组确认通过验收，视为验收合格。</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采购人将按照验收标准要求组织验收，验收内容和标准至少包括服务质量、用户满意度、服务过程文档资料、数据准确性等内容。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（八）付款方式</w:t>
      </w:r>
      <w:r/>
    </w:p>
    <w:p>
      <w:pPr>
        <w:ind w:left="0" w:firstLine="420"/>
        <w:spacing w:line="360" w:lineRule="auto"/>
        <w:tabs>
          <w:tab w:val="left" w:pos="420" w:leader="none"/>
        </w:tabs>
        <w:rPr>
          <w:rFonts w:ascii="宋体" w:hAnsi="宋体"/>
          <w:sz w:val="21"/>
        </w:rPr>
      </w:pPr>
      <w:r>
        <w:rPr>
          <w:rFonts w:ascii="宋体" w:hAnsi="宋体"/>
          <w:sz w:val="21"/>
        </w:rPr>
        <w:t xml:space="preserve">项目实施共4个周期，3个月为1个周期。</w:t>
      </w:r>
      <w:r/>
    </w:p>
    <w:p>
      <w:pPr>
        <w:ind w:left="0" w:firstLine="420"/>
        <w:spacing w:line="360" w:lineRule="auto"/>
        <w:tabs>
          <w:tab w:val="left" w:pos="420" w:leader="none"/>
        </w:tabs>
        <w:rPr>
          <w:rFonts w:ascii="宋体" w:hAnsi="宋体"/>
          <w:sz w:val="21"/>
        </w:rPr>
      </w:pPr>
      <w:r>
        <w:rPr>
          <w:rFonts w:hint="eastAsia" w:ascii="宋体" w:hAnsi="宋体"/>
          <w:sz w:val="21"/>
        </w:rPr>
        <w:t xml:space="preserve">本合同签订生效后，服务周期开始后7天内，采购人向中标</w:t>
      </w:r>
      <w:r>
        <w:rPr>
          <w:rFonts w:ascii="宋体" w:hAnsi="宋体"/>
          <w:sz w:val="21"/>
        </w:rPr>
        <w:t xml:space="preserve">供应商</w:t>
      </w:r>
      <w:r>
        <w:rPr>
          <w:rFonts w:hint="eastAsia" w:ascii="宋体" w:hAnsi="宋体"/>
          <w:sz w:val="21"/>
        </w:rPr>
        <w:t xml:space="preserve">支付合同中合同总金额的</w:t>
      </w:r>
      <w:r>
        <w:rPr>
          <w:rFonts w:ascii="宋体" w:hAnsi="宋体"/>
          <w:sz w:val="21"/>
        </w:rPr>
        <w:t xml:space="preserve">30%</w:t>
      </w:r>
      <w:r>
        <w:rPr>
          <w:rFonts w:hint="eastAsia" w:ascii="宋体" w:hAnsi="宋体"/>
          <w:sz w:val="21"/>
        </w:rPr>
        <w:t xml:space="preserve">作为预付款。</w:t>
      </w:r>
      <w:r/>
    </w:p>
    <w:p>
      <w:pPr>
        <w:ind w:left="0" w:firstLine="420"/>
        <w:spacing w:line="360" w:lineRule="auto"/>
        <w:tabs>
          <w:tab w:val="left" w:pos="420" w:leader="none"/>
        </w:tabs>
        <w:rPr>
          <w:rFonts w:ascii="宋体" w:hAnsi="宋体"/>
          <w:sz w:val="21"/>
        </w:rPr>
      </w:pPr>
      <w:r>
        <w:rPr>
          <w:rFonts w:hint="eastAsia" w:ascii="宋体" w:hAnsi="宋体"/>
          <w:sz w:val="21"/>
        </w:rPr>
        <w:t xml:space="preserve">费用分4次支付（每三个月为1个支付周期），按维护设备实际工作量支付，第一周期支付费用总额从预付款中扣除</w:t>
      </w:r>
      <w:r>
        <w:rPr>
          <w:rFonts w:ascii="宋体" w:hAnsi="宋体"/>
          <w:sz w:val="21"/>
        </w:rPr>
        <w:t xml:space="preserve">，</w:t>
      </w:r>
      <w:r>
        <w:rPr>
          <w:rFonts w:hint="eastAsia" w:ascii="宋体" w:hAnsi="宋体"/>
          <w:sz w:val="21"/>
        </w:rPr>
        <w:t xml:space="preserve">前两期支付总金额累计不超过合同总金额的50</w:t>
      </w:r>
      <w:r>
        <w:rPr>
          <w:rFonts w:ascii="宋体" w:hAnsi="宋体"/>
          <w:sz w:val="21"/>
        </w:rPr>
        <w:t xml:space="preserve">%，第三周期</w:t>
      </w:r>
      <w:r>
        <w:rPr>
          <w:rFonts w:hint="eastAsia" w:ascii="宋体" w:hAnsi="宋体"/>
          <w:sz w:val="21"/>
        </w:rPr>
        <w:t xml:space="preserve">支付</w:t>
      </w:r>
      <w:r>
        <w:rPr>
          <w:rFonts w:ascii="宋体" w:hAnsi="宋体"/>
          <w:sz w:val="21"/>
        </w:rPr>
        <w:t xml:space="preserve">费用总额不超过本项目合同</w:t>
      </w:r>
      <w:r>
        <w:rPr>
          <w:rFonts w:hint="eastAsia" w:ascii="宋体" w:hAnsi="宋体"/>
          <w:sz w:val="21"/>
        </w:rPr>
        <w:t xml:space="preserve">总</w:t>
      </w:r>
      <w:r>
        <w:rPr>
          <w:rFonts w:ascii="宋体" w:hAnsi="宋体"/>
          <w:sz w:val="21"/>
        </w:rPr>
        <w:t xml:space="preserve">金额的 2</w:t>
      </w:r>
      <w:r>
        <w:rPr>
          <w:rFonts w:hint="eastAsia" w:ascii="宋体" w:hAnsi="宋体"/>
          <w:sz w:val="21"/>
        </w:rPr>
        <w:t xml:space="preserve">5</w:t>
      </w:r>
      <w:r>
        <w:rPr>
          <w:rFonts w:ascii="宋体" w:hAnsi="宋体"/>
          <w:sz w:val="21"/>
        </w:rPr>
        <w:t xml:space="preserve">%，第四周期</w:t>
      </w:r>
      <w:r>
        <w:rPr>
          <w:rFonts w:hint="eastAsia" w:ascii="宋体" w:hAnsi="宋体"/>
          <w:sz w:val="21"/>
        </w:rPr>
        <w:t xml:space="preserve">支付</w:t>
      </w:r>
      <w:r>
        <w:rPr>
          <w:rFonts w:ascii="宋体" w:hAnsi="宋体"/>
          <w:sz w:val="21"/>
        </w:rPr>
        <w:t xml:space="preserve">费用</w:t>
      </w:r>
      <w:r>
        <w:rPr>
          <w:rFonts w:hint="eastAsia" w:ascii="宋体" w:hAnsi="宋体"/>
          <w:sz w:val="21"/>
        </w:rPr>
        <w:t xml:space="preserve">需通过最终验收后进行支付，每个实施周期结束后30日内支付该周期维护部分的支付费用（项目实施过程中，采购人根据实际维护工作量计算费用，并于次月计算上月的维护费用）。</w:t>
      </w:r>
      <w:r>
        <w:rPr>
          <w:rFonts w:ascii="宋体" w:hAnsi="宋体"/>
          <w:sz w:val="21"/>
        </w:rPr>
        <w:t xml:space="preserve">若涉及零星维修</w:t>
      </w:r>
      <w:r>
        <w:rPr>
          <w:rFonts w:hint="eastAsia" w:ascii="宋体" w:hAnsi="宋体"/>
          <w:sz w:val="21"/>
        </w:rPr>
        <w:t xml:space="preserve">的</w:t>
      </w:r>
      <w:r>
        <w:rPr>
          <w:rFonts w:ascii="宋体" w:hAnsi="宋体"/>
          <w:sz w:val="21"/>
        </w:rPr>
        <w:t xml:space="preserve">，若涉及零星维修</w:t>
      </w:r>
      <w:r>
        <w:rPr>
          <w:rFonts w:hint="eastAsia" w:ascii="宋体" w:hAnsi="宋体"/>
          <w:sz w:val="21"/>
        </w:rPr>
        <w:t xml:space="preserve">的</w:t>
      </w:r>
      <w:r>
        <w:rPr>
          <w:rFonts w:ascii="宋体" w:hAnsi="宋体"/>
          <w:sz w:val="21"/>
        </w:rPr>
        <w:t xml:space="preserve">，在不超过</w:t>
      </w:r>
      <w:r>
        <w:rPr>
          <w:rFonts w:hint="eastAsia" w:ascii="宋体" w:hAnsi="宋体"/>
          <w:sz w:val="21"/>
        </w:rPr>
        <w:t xml:space="preserve">该部分中标金额的</w:t>
      </w:r>
      <w:r>
        <w:rPr>
          <w:rFonts w:ascii="宋体" w:hAnsi="宋体"/>
          <w:sz w:val="21"/>
        </w:rPr>
        <w:t xml:space="preserve">基础</w:t>
      </w:r>
      <w:r>
        <w:rPr>
          <w:rFonts w:hint="eastAsia" w:ascii="宋体" w:hAnsi="宋体"/>
          <w:sz w:val="21"/>
        </w:rPr>
        <w:t xml:space="preserve">上根据</w:t>
      </w:r>
      <w:r>
        <w:rPr>
          <w:rFonts w:ascii="宋体" w:hAnsi="宋体"/>
          <w:sz w:val="21"/>
        </w:rPr>
        <w:t xml:space="preserve">考核</w:t>
      </w:r>
      <w:r>
        <w:rPr>
          <w:rFonts w:hint="eastAsia" w:ascii="宋体" w:hAnsi="宋体"/>
          <w:sz w:val="21"/>
        </w:rPr>
        <w:t xml:space="preserve">相关</w:t>
      </w:r>
      <w:r>
        <w:rPr>
          <w:rFonts w:ascii="宋体" w:hAnsi="宋体"/>
          <w:sz w:val="21"/>
        </w:rPr>
        <w:t xml:space="preserve">要求</w:t>
      </w:r>
      <w:r>
        <w:rPr>
          <w:rFonts w:hint="eastAsia" w:ascii="宋体" w:hAnsi="宋体"/>
          <w:sz w:val="21"/>
        </w:rPr>
        <w:t xml:space="preserve">按实结算。</w:t>
      </w:r>
      <w:r/>
    </w:p>
    <w:p>
      <w:pPr>
        <w:ind w:left="0" w:firstLine="420"/>
        <w:spacing w:line="360" w:lineRule="auto"/>
        <w:rPr>
          <w:rFonts w:ascii="宋体" w:hAnsi="宋体"/>
          <w:b/>
          <w:bCs/>
          <w:sz w:val="21"/>
          <w:szCs w:val="21"/>
        </w:rPr>
      </w:pPr>
      <w:r>
        <w:rPr>
          <w:rFonts w:ascii="宋体" w:hAnsi="宋体"/>
          <w:b/>
          <w:bCs/>
          <w:sz w:val="21"/>
          <w:szCs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（九）现场踏勘：</w:t>
      </w:r>
      <w:r/>
    </w:p>
    <w:p>
      <w:pPr>
        <w:ind w:left="0" w:firstLine="422"/>
        <w:spacing w:line="360" w:lineRule="auto"/>
        <w:tabs>
          <w:tab w:val="left" w:pos="420" w:leader="none"/>
        </w:tabs>
        <w:rPr>
          <w:rFonts w:ascii="宋体" w:hAnsi="宋体"/>
          <w:sz w:val="21"/>
        </w:rPr>
      </w:pPr>
      <w:r>
        <w:rPr>
          <w:rFonts w:hint="eastAsia" w:ascii="宋体" w:hAnsi="宋体"/>
          <w:b/>
          <w:sz w:val="21"/>
        </w:rPr>
        <w:t xml:space="preserve">采购方组织统一现场踏勘，</w:t>
      </w:r>
      <w:r>
        <w:rPr>
          <w:rFonts w:hint="eastAsia" w:ascii="宋体" w:hAnsi="宋体"/>
          <w:b/>
          <w:sz w:val="21"/>
        </w:rPr>
      </w:r>
      <w:r>
        <w:rPr>
          <w:rFonts w:ascii="宋体" w:hAnsi="宋体"/>
          <w:b/>
          <w:sz w:val="21"/>
        </w:rPr>
        <w:t xml:space="preserve">2026</w:t>
      </w:r>
      <w:r>
        <w:rPr>
          <w:rFonts w:hint="eastAsia" w:ascii="宋体" w:hAnsi="宋体"/>
          <w:b/>
          <w:sz w:val="21"/>
        </w:rPr>
        <w:t xml:space="preserve">年 2 月 13 日9:30前往</w:t>
      </w:r>
      <w:r>
        <w:rPr>
          <w:rFonts w:hint="eastAsia" w:ascii="宋体" w:hAnsi="宋体"/>
          <w:b/>
          <w:sz w:val="21"/>
        </w:rPr>
        <w:t xml:space="preserve">苏州市公安局</w:t>
      </w:r>
      <w:r>
        <w:rPr>
          <w:rFonts w:hint="eastAsia" w:ascii="宋体" w:hAnsi="宋体"/>
          <w:b/>
          <w:sz w:val="21"/>
        </w:rPr>
        <w:t xml:space="preserve">交通管理支队</w:t>
      </w:r>
      <w:r>
        <w:rPr>
          <w:rFonts w:hint="eastAsia" w:ascii="宋体" w:hAnsi="宋体"/>
          <w:b/>
          <w:sz w:val="21"/>
        </w:rPr>
        <w:t xml:space="preserve">踏勘</w:t>
      </w:r>
      <w:r>
        <w:rPr>
          <w:rFonts w:hint="eastAsia" w:ascii="宋体" w:hAnsi="宋体"/>
          <w:b/>
          <w:sz w:val="21"/>
        </w:rPr>
      </w:r>
      <w:r>
        <w:rPr>
          <w:rFonts w:hint="eastAsia" w:ascii="宋体" w:hAnsi="宋体"/>
          <w:b/>
          <w:sz w:val="21"/>
        </w:rPr>
        <w:t xml:space="preserve">。各投标单位可联系采购方联系人：袁黎钧，联系电话：15151508854</w:t>
      </w:r>
      <w:r>
        <w:rPr>
          <w:rFonts w:hint="eastAsia" w:ascii="宋体" w:hAnsi="宋体"/>
          <w:sz w:val="21"/>
        </w:rPr>
        <w:t xml:space="preserve">，</w:t>
      </w:r>
      <w:r>
        <w:rPr>
          <w:rFonts w:hint="eastAsia" w:ascii="宋体" w:hAnsi="宋体"/>
          <w:sz w:val="21"/>
        </w:rPr>
        <w:t xml:space="preserve">结合现场实际因素及本招标书需求，自行考虑实施难度，并充分考虑其所存在的风险因素，中标后采购方不因投标单位对现场环境不了解而造成损失承担责任。</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6号）及《中小企业划型标准规定》（工信部联企业〔2011〕300号），本采购标的对应的中小企业划分标准所属行业为：软件和信息技术服务业。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ind w:left="0"/>
        <w:jc w:val="center"/>
        <w:spacing w:line="720" w:lineRule="auto"/>
        <w:rPr>
          <w:rFonts w:ascii="宋体" w:hAnsi="宋体"/>
          <w:b/>
          <w:sz w:val="28"/>
          <w:szCs w:val="28"/>
        </w:rPr>
        <w:outlineLvl w:val="0"/>
      </w:pPr>
      <w:r/>
      <w:bookmarkStart w:id="99" w:name="_Hlk86235869"/>
      <w:r>
        <w:rPr>
          <w:rFonts w:hint="eastAsia" w:ascii="宋体" w:hAnsi="宋体"/>
          <w:b/>
          <w:sz w:val="28"/>
          <w:szCs w:val="28"/>
        </w:rPr>
        <w:t xml:space="preserve">交管支队智能交通设备维护保养服务项目考核管理办法</w:t>
      </w:r>
      <w:bookmarkEnd w:id="99"/>
      <w:r>
        <w:rPr>
          <w:rFonts w:hint="eastAsia" w:ascii="宋体" w:hAnsi="宋体"/>
          <w:b/>
          <w:sz w:val="28"/>
          <w:szCs w:val="28"/>
        </w:rPr>
        <w:t xml:space="preserve">（适用于所有标段）</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一、维护质态考评</w:t>
      </w:r>
      <w:r/>
    </w:p>
    <w:p>
      <w:pPr>
        <w:ind w:left="0" w:firstLine="420"/>
        <w:spacing w:line="360" w:lineRule="auto"/>
        <w:tabs>
          <w:tab w:val="left" w:pos="420" w:leader="none"/>
        </w:tabs>
        <w:rPr>
          <w:rFonts w:ascii="宋体" w:hAnsi="宋体"/>
          <w:sz w:val="21"/>
        </w:rPr>
      </w:pPr>
      <w:r/>
      <w:bookmarkStart w:id="100" w:name="_Hlk68766032"/>
      <w:r/>
      <w:bookmarkStart w:id="101" w:name="_Toc71379059"/>
      <w:r>
        <w:rPr>
          <w:rFonts w:hint="eastAsia" w:ascii="宋体" w:hAnsi="宋体"/>
          <w:sz w:val="21"/>
        </w:rPr>
        <w:t xml:space="preserve">维护单位应认真履行维护义务，未按要求完成维护工作的，交管支队将对以下具体事项进行扣分（该扣分项对应维护考核得分中的“通用扣分值”），具体如下：</w:t>
      </w:r>
      <w:r/>
    </w:p>
    <w:p>
      <w:pPr>
        <w:ind w:left="0" w:firstLine="420"/>
        <w:spacing w:line="360" w:lineRule="auto"/>
        <w:tabs>
          <w:tab w:val="left" w:pos="420" w:leader="none"/>
        </w:tabs>
        <w:rPr>
          <w:rFonts w:ascii="宋体" w:hAnsi="宋体"/>
          <w:sz w:val="21"/>
        </w:rPr>
      </w:pPr>
      <w:r>
        <w:rPr>
          <w:rFonts w:hint="eastAsia" w:ascii="宋体" w:hAnsi="宋体"/>
          <w:sz w:val="21"/>
        </w:rPr>
        <w:t xml:space="preserve">1、维护单位应及时完善设备基础信息台账并提供有效设备统计数据，经省厅、市局通报未及时完善设备信息的，每套设备扣0</w:t>
      </w:r>
      <w:r>
        <w:rPr>
          <w:rFonts w:ascii="宋体" w:hAnsi="宋体"/>
          <w:sz w:val="21"/>
        </w:rPr>
        <w:t xml:space="preserve">.01</w:t>
      </w:r>
      <w:r>
        <w:rPr>
          <w:rFonts w:hint="eastAsia" w:ascii="宋体" w:hAnsi="宋体"/>
          <w:sz w:val="21"/>
        </w:rPr>
        <w:t xml:space="preserve">分。</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、维护单位因施工不规范或未及时报备等情况，导致维护车辆、维护工具、证件等被相关单位扣留，致使设备未及时修复的，每发生一起扣0</w:t>
      </w:r>
      <w:r>
        <w:rPr>
          <w:rFonts w:ascii="宋体" w:hAnsi="宋体"/>
          <w:sz w:val="21"/>
        </w:rPr>
        <w:t xml:space="preserve">.5</w:t>
      </w:r>
      <w:r>
        <w:rPr>
          <w:rFonts w:hint="eastAsia" w:ascii="宋体" w:hAnsi="宋体"/>
          <w:sz w:val="21"/>
        </w:rPr>
        <w:t xml:space="preserve">分。</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、因维护质量、效率等引起的民意，维护单位应对民意内容进行核实。如确认有效但未及时处理的，每发生一起扣0</w:t>
      </w:r>
      <w:r>
        <w:rPr>
          <w:rFonts w:ascii="宋体" w:hAnsi="宋体"/>
          <w:sz w:val="21"/>
        </w:rPr>
        <w:t xml:space="preserve">.5</w:t>
      </w:r>
      <w:r>
        <w:rPr>
          <w:rFonts w:hint="eastAsia" w:ascii="宋体" w:hAnsi="宋体"/>
          <w:sz w:val="21"/>
        </w:rPr>
        <w:t xml:space="preserve">分。</w:t>
      </w:r>
      <w:r/>
    </w:p>
    <w:p>
      <w:pPr>
        <w:ind w:left="0" w:firstLine="420"/>
        <w:spacing w:line="360"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、维护单位需提供维护工作人员的考勤和请销假记录表，并加盖维护单位公章。如未提供或发现无故缺勤的，每次扣0.5分。</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、维护工作人员和需连入视频网的维护电脑及移动存储设备需按规定进行报备。未按规定进行报备备案的，每发现一起扣0</w:t>
      </w:r>
      <w:r>
        <w:rPr>
          <w:rFonts w:ascii="宋体" w:hAnsi="宋体"/>
          <w:sz w:val="21"/>
        </w:rPr>
        <w:t xml:space="preserve">.5</w:t>
      </w:r>
      <w:r>
        <w:rPr>
          <w:rFonts w:hint="eastAsia" w:ascii="宋体" w:hAnsi="宋体"/>
          <w:sz w:val="21"/>
        </w:rPr>
        <w:t xml:space="preserve">分。</w:t>
      </w:r>
      <w:r/>
    </w:p>
    <w:p>
      <w:pPr>
        <w:ind w:left="0" w:firstLine="420"/>
        <w:spacing w:line="360" w:lineRule="auto"/>
        <w:tabs>
          <w:tab w:val="left" w:pos="420" w:leader="none"/>
        </w:tabs>
        <w:rPr>
          <w:rFonts w:ascii="宋体" w:hAnsi="宋体"/>
          <w:sz w:val="21"/>
        </w:rPr>
      </w:pPr>
      <w:r>
        <w:rPr>
          <w:rFonts w:ascii="宋体" w:hAnsi="宋体"/>
          <w:sz w:val="21"/>
        </w:rPr>
        <w:t xml:space="preserve">6</w:t>
      </w:r>
      <w:r>
        <w:rPr>
          <w:rFonts w:hint="eastAsia" w:ascii="宋体" w:hAnsi="宋体"/>
          <w:sz w:val="21"/>
        </w:rPr>
        <w:t xml:space="preserve">、设备维护响应率应高于98%。95%≤维修响应率＜98%，扣0</w:t>
      </w:r>
      <w:r>
        <w:rPr>
          <w:rFonts w:ascii="宋体" w:hAnsi="宋体"/>
          <w:sz w:val="21"/>
        </w:rPr>
        <w:t xml:space="preserve">.</w:t>
      </w:r>
      <w:r>
        <w:rPr>
          <w:rFonts w:hint="eastAsia" w:ascii="宋体" w:hAnsi="宋体"/>
          <w:sz w:val="21"/>
        </w:rPr>
        <w:t xml:space="preserve">1分；90%≤维修响应率＜95%，扣0</w:t>
      </w:r>
      <w:r>
        <w:rPr>
          <w:rFonts w:ascii="宋体" w:hAnsi="宋体"/>
          <w:sz w:val="21"/>
        </w:rPr>
        <w:t xml:space="preserve">.3</w:t>
      </w:r>
      <w:r>
        <w:rPr>
          <w:rFonts w:hint="eastAsia" w:ascii="宋体" w:hAnsi="宋体"/>
          <w:sz w:val="21"/>
        </w:rPr>
        <w:t xml:space="preserve">分；维修响应率＜90%，扣0</w:t>
      </w:r>
      <w:r>
        <w:rPr>
          <w:rFonts w:ascii="宋体" w:hAnsi="宋体"/>
          <w:sz w:val="21"/>
        </w:rPr>
        <w:t xml:space="preserve">.5</w:t>
      </w:r>
      <w:r>
        <w:rPr>
          <w:rFonts w:hint="eastAsia" w:ascii="宋体" w:hAnsi="宋体"/>
          <w:sz w:val="21"/>
        </w:rPr>
        <w:t xml:space="preserve">分。（维护响应率= 报修响应数量/故障报修总量*100%）。</w:t>
      </w:r>
      <w:r/>
    </w:p>
    <w:p>
      <w:pPr>
        <w:ind w:left="0" w:firstLine="420"/>
        <w:spacing w:line="360" w:lineRule="auto"/>
        <w:tabs>
          <w:tab w:val="left" w:pos="420" w:leader="none"/>
        </w:tabs>
        <w:rPr>
          <w:rFonts w:ascii="宋体" w:hAnsi="宋体"/>
          <w:sz w:val="21"/>
        </w:rPr>
      </w:pPr>
      <w:r>
        <w:rPr>
          <w:rFonts w:ascii="宋体" w:hAnsi="宋体"/>
          <w:sz w:val="21"/>
        </w:rPr>
        <w:t xml:space="preserve">7</w:t>
      </w:r>
      <w:r>
        <w:rPr>
          <w:rFonts w:hint="eastAsia" w:ascii="宋体" w:hAnsi="宋体"/>
          <w:sz w:val="21"/>
        </w:rPr>
        <w:t xml:space="preserve">、设备重复故障率应不超过1</w:t>
      </w:r>
      <w:r>
        <w:rPr>
          <w:rFonts w:ascii="宋体" w:hAnsi="宋体"/>
          <w:sz w:val="21"/>
        </w:rPr>
        <w:t xml:space="preserve">0</w:t>
      </w:r>
      <w:r>
        <w:rPr>
          <w:rFonts w:hint="eastAsia" w:ascii="宋体" w:hAnsi="宋体"/>
          <w:sz w:val="21"/>
        </w:rPr>
        <w:t xml:space="preserve">%。10%＜重复故障率≤20%，扣0</w:t>
      </w:r>
      <w:r>
        <w:rPr>
          <w:rFonts w:ascii="宋体" w:hAnsi="宋体"/>
          <w:sz w:val="21"/>
        </w:rPr>
        <w:t xml:space="preserve">.</w:t>
      </w:r>
      <w:r>
        <w:rPr>
          <w:rFonts w:hint="eastAsia" w:ascii="宋体" w:hAnsi="宋体"/>
          <w:sz w:val="21"/>
        </w:rPr>
        <w:t xml:space="preserve">1分；20%＜重复故障率≤30%，扣0</w:t>
      </w:r>
      <w:r>
        <w:rPr>
          <w:rFonts w:ascii="宋体" w:hAnsi="宋体"/>
          <w:sz w:val="21"/>
        </w:rPr>
        <w:t xml:space="preserve">.3</w:t>
      </w:r>
      <w:r>
        <w:rPr>
          <w:rFonts w:hint="eastAsia" w:ascii="宋体" w:hAnsi="宋体"/>
          <w:sz w:val="21"/>
        </w:rPr>
        <w:t xml:space="preserve">分；重复故障率＞30%，扣0</w:t>
      </w:r>
      <w:r>
        <w:rPr>
          <w:rFonts w:ascii="宋体" w:hAnsi="宋体"/>
          <w:sz w:val="21"/>
        </w:rPr>
        <w:t xml:space="preserve">.5</w:t>
      </w:r>
      <w:r>
        <w:rPr>
          <w:rFonts w:hint="eastAsia" w:ascii="宋体" w:hAnsi="宋体"/>
          <w:sz w:val="21"/>
        </w:rPr>
        <w:t xml:space="preserve">分。[重复故障率=当月出现同类型故障（大于3次）的设备数量/故障设备数量*100%）]（因平台故障、运营商网络不稳定等非设备本身原因导致的多次误报的，不计算在内）。</w:t>
      </w:r>
      <w:r/>
    </w:p>
    <w:p>
      <w:pPr>
        <w:ind w:left="0" w:firstLine="420"/>
        <w:spacing w:line="360" w:lineRule="auto"/>
        <w:tabs>
          <w:tab w:val="left" w:pos="420" w:leader="none"/>
        </w:tabs>
        <w:rPr>
          <w:rFonts w:ascii="宋体" w:hAnsi="宋体"/>
          <w:sz w:val="21"/>
        </w:rPr>
      </w:pPr>
      <w:r>
        <w:rPr>
          <w:rFonts w:ascii="宋体" w:hAnsi="宋体"/>
          <w:sz w:val="21"/>
        </w:rPr>
        <w:t xml:space="preserve">8</w:t>
      </w:r>
      <w:r>
        <w:rPr>
          <w:rFonts w:hint="eastAsia" w:ascii="宋体" w:hAnsi="宋体"/>
          <w:sz w:val="21"/>
        </w:rPr>
        <w:t xml:space="preserve">、因道路施工、市政工程造成的设备拆除，在具备恢复条件后，应在接到支队通知后三个月内恢复安装，未在规定时间内恢复安装的，每发现一起扣0</w:t>
      </w:r>
      <w:r>
        <w:rPr>
          <w:rFonts w:ascii="宋体" w:hAnsi="宋体"/>
          <w:sz w:val="21"/>
        </w:rPr>
        <w:t xml:space="preserve">.5</w:t>
      </w:r>
      <w:r>
        <w:rPr>
          <w:rFonts w:hint="eastAsia" w:ascii="宋体" w:hAnsi="宋体"/>
          <w:sz w:val="21"/>
        </w:rPr>
        <w:t xml:space="preserve">分。</w:t>
      </w:r>
      <w:r/>
    </w:p>
    <w:p>
      <w:pPr>
        <w:ind w:left="0" w:firstLine="420"/>
        <w:spacing w:line="360" w:lineRule="auto"/>
        <w:tabs>
          <w:tab w:val="left" w:pos="420" w:leader="none"/>
        </w:tabs>
        <w:rPr>
          <w:rFonts w:ascii="宋体" w:hAnsi="宋体"/>
          <w:sz w:val="21"/>
        </w:rPr>
      </w:pPr>
      <w:r>
        <w:rPr>
          <w:rFonts w:ascii="宋体" w:hAnsi="宋体"/>
          <w:sz w:val="21"/>
        </w:rPr>
        <w:t xml:space="preserve">9</w:t>
      </w:r>
      <w:r>
        <w:rPr>
          <w:rFonts w:hint="eastAsia" w:ascii="宋体" w:hAnsi="宋体"/>
          <w:sz w:val="21"/>
        </w:rPr>
        <w:t xml:space="preserve">、维护单位对暂停可恢复设备存在看管责任，设备因看管不当而丢失的，每丢失1套设备扣1分。</w:t>
      </w:r>
      <w:r/>
    </w:p>
    <w:p>
      <w:pPr>
        <w:ind w:left="0" w:firstLine="420"/>
        <w:spacing w:line="360" w:lineRule="auto"/>
        <w:tabs>
          <w:tab w:val="left" w:pos="420" w:leader="none"/>
        </w:tabs>
        <w:rPr>
          <w:rFonts w:ascii="宋体" w:hAnsi="宋体"/>
          <w:sz w:val="21"/>
        </w:rPr>
      </w:pPr>
      <w:r>
        <w:rPr>
          <w:rFonts w:ascii="宋体" w:hAnsi="宋体"/>
          <w:sz w:val="21"/>
        </w:rPr>
        <w:t xml:space="preserve">10</w:t>
      </w:r>
      <w:r>
        <w:rPr>
          <w:rFonts w:hint="eastAsia" w:ascii="宋体" w:hAnsi="宋体"/>
          <w:sz w:val="21"/>
        </w:rPr>
        <w:t xml:space="preserve">、发生安全生产和网络信息安全事故，被上级单位通报的，每发生一次扣</w:t>
      </w:r>
      <w:r>
        <w:rPr>
          <w:rFonts w:ascii="宋体" w:hAnsi="宋体"/>
          <w:sz w:val="21"/>
        </w:rPr>
        <w:t xml:space="preserve">2</w:t>
      </w:r>
      <w:r>
        <w:rPr>
          <w:rFonts w:hint="eastAsia" w:ascii="宋体" w:hAnsi="宋体"/>
          <w:sz w:val="21"/>
        </w:rPr>
        <w:t xml:space="preserve">分；造成严重后果及恶劣影响的，当月考核得分清零，并追究</w:t>
      </w:r>
      <w:r>
        <w:rPr>
          <w:rFonts w:ascii="宋体" w:hAnsi="宋体"/>
          <w:sz w:val="21"/>
        </w:rPr>
        <w:t xml:space="preserve">维护单位</w:t>
      </w:r>
      <w:r>
        <w:rPr>
          <w:rFonts w:hint="eastAsia" w:ascii="宋体" w:hAnsi="宋体"/>
          <w:sz w:val="21"/>
        </w:rPr>
        <w:t xml:space="preserve">和相关人员责任。</w:t>
      </w:r>
      <w:r/>
    </w:p>
    <w:p>
      <w:pPr>
        <w:ind w:left="0" w:firstLine="420"/>
        <w:spacing w:line="360" w:lineRule="auto"/>
        <w:tabs>
          <w:tab w:val="left" w:pos="420" w:leader="none"/>
        </w:tabs>
        <w:rPr>
          <w:rFonts w:ascii="宋体" w:hAnsi="宋体"/>
          <w:sz w:val="21"/>
        </w:rPr>
      </w:pPr>
      <w:r>
        <w:rPr>
          <w:rFonts w:ascii="宋体" w:hAnsi="宋体"/>
          <w:sz w:val="21"/>
        </w:rPr>
        <w:t xml:space="preserve">11</w:t>
      </w:r>
      <w:r>
        <w:rPr>
          <w:rFonts w:hint="eastAsia" w:ascii="宋体" w:hAnsi="宋体"/>
          <w:sz w:val="21"/>
        </w:rPr>
        <w:t xml:space="preserve">、智能交通建设项目质保期到期后，提交资料及设备功能经支队确认后，维护单位仍不予接收的，每个项目扣0</w:t>
      </w:r>
      <w:r>
        <w:rPr>
          <w:rFonts w:ascii="宋体" w:hAnsi="宋体"/>
          <w:sz w:val="21"/>
        </w:rPr>
        <w:t xml:space="preserve">.</w:t>
      </w:r>
      <w:r>
        <w:rPr>
          <w:rFonts w:hint="eastAsia" w:ascii="宋体" w:hAnsi="宋体"/>
          <w:sz w:val="21"/>
        </w:rPr>
        <w:t xml:space="preserve">5分。</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2</w:t>
      </w:r>
      <w:r>
        <w:rPr>
          <w:rFonts w:hint="eastAsia" w:ascii="宋体" w:hAnsi="宋体"/>
          <w:sz w:val="21"/>
        </w:rPr>
        <w:t xml:space="preserve">、维护单位有义务维护合同内智能交通设备的基础信息，确保设备编号（1</w:t>
      </w:r>
      <w:r>
        <w:rPr>
          <w:rFonts w:ascii="宋体" w:hAnsi="宋体"/>
          <w:sz w:val="21"/>
        </w:rPr>
        <w:t xml:space="preserve">8</w:t>
      </w:r>
      <w:r>
        <w:rPr>
          <w:rFonts w:hint="eastAsia" w:ascii="宋体" w:hAnsi="宋体"/>
          <w:sz w:val="21"/>
        </w:rPr>
        <w:t xml:space="preserve">位）及设备名称等关键信息与报备案表一致，并与苏州市感知网资产信息管理系统（一机一档）内编号（2</w:t>
      </w:r>
      <w:r>
        <w:rPr>
          <w:rFonts w:ascii="宋体" w:hAnsi="宋体"/>
          <w:sz w:val="21"/>
        </w:rPr>
        <w:t xml:space="preserve">0</w:t>
      </w:r>
      <w:r>
        <w:rPr>
          <w:rFonts w:hint="eastAsia" w:ascii="宋体" w:hAnsi="宋体"/>
          <w:sz w:val="21"/>
        </w:rPr>
        <w:t xml:space="preserve">位）及经纬度等关键信息相一致。支队不定期（每月至少一次）对这些信息进行抽查，信息准确率需达到9</w:t>
      </w:r>
      <w:r>
        <w:rPr>
          <w:rFonts w:ascii="宋体" w:hAnsi="宋体"/>
          <w:sz w:val="21"/>
        </w:rPr>
        <w:t xml:space="preserve">5</w:t>
      </w:r>
      <w:r>
        <w:rPr>
          <w:rFonts w:hint="eastAsia" w:ascii="宋体" w:hAnsi="宋体"/>
          <w:sz w:val="21"/>
        </w:rPr>
        <w:t xml:space="preserve">%以上，每低于一个百分点扣0</w:t>
      </w:r>
      <w:r>
        <w:rPr>
          <w:rFonts w:ascii="宋体" w:hAnsi="宋体"/>
          <w:sz w:val="21"/>
        </w:rPr>
        <w:t xml:space="preserve">.5</w:t>
      </w:r>
      <w:r>
        <w:rPr>
          <w:rFonts w:hint="eastAsia" w:ascii="宋体" w:hAnsi="宋体"/>
          <w:sz w:val="21"/>
        </w:rPr>
        <w:t xml:space="preserve">分。</w:t>
      </w:r>
      <w:r/>
    </w:p>
    <w:p>
      <w:pPr>
        <w:ind w:left="0" w:firstLine="420"/>
        <w:spacing w:line="360" w:lineRule="auto"/>
        <w:tabs>
          <w:tab w:val="left" w:pos="420" w:leader="none"/>
        </w:tabs>
        <w:rPr>
          <w:rFonts w:ascii="宋体" w:hAnsi="宋体"/>
          <w:sz w:val="21"/>
        </w:rPr>
      </w:pPr>
      <w:r>
        <w:rPr>
          <w:rFonts w:hint="eastAsia" w:ascii="宋体" w:hAnsi="宋体"/>
          <w:sz w:val="21"/>
        </w:rPr>
        <w:t xml:space="preserve">13、维护单位应调研市区高架及姑苏区全量信控点位情况，全</w:t>
      </w:r>
      <w:r>
        <w:rPr>
          <w:rFonts w:hint="eastAsia" w:ascii="宋体" w:hAnsi="宋体"/>
          <w:sz w:val="21"/>
        </w:rPr>
        <w:t xml:space="preserve">面掌握信号灯、信号机等信控设备的安装位置、数量、方向、启用情况和所属维护责任单位，每月至少更新一次，并形成资料。如资料中出现信控设备情况不清、掌握不全的情况，每发现一次扣0.5分；维护单位应安排不少于1名工程师，在工作日、节假日7:00-20:00、周末8:00-20:00配合支队指挥中心监测市区高架及姑苏区信控设备运行情况，遇特殊情况根据要求增派人员、延长服务时间。相关工作应形成日报、月报。工作敷衍散漫、从事与工作无关事项的，迟到早退、工作时间脱岗的，不执行增派人员、延长服务时间要求的，每发现一次扣1分。</w:t>
      </w:r>
      <w:r/>
    </w:p>
    <w:p>
      <w:pPr>
        <w:ind w:left="0" w:firstLine="420"/>
        <w:spacing w:line="360" w:lineRule="auto"/>
        <w:tabs>
          <w:tab w:val="left" w:pos="420" w:leader="none"/>
        </w:tabs>
        <w:rPr>
          <w:rFonts w:ascii="宋体" w:hAnsi="宋体"/>
          <w:sz w:val="21"/>
        </w:rPr>
      </w:pPr>
      <w:r>
        <w:rPr>
          <w:rFonts w:hint="eastAsia" w:ascii="宋体" w:hAnsi="宋体"/>
          <w:sz w:val="21"/>
        </w:rPr>
        <w:t xml:space="preserve">14、维护单位应配合交管部门对新建智能交通工程项目进行方案、图纸以及相关设备情况、管线预埋、电网系统设计等情况的核对，以确定新建智能交通工程项目是否存在重复建设、管线冲突、取电取网、设备更新等影响；如有影响的，应及时反馈支队进一步处理。根据“四同步一统一”要求，图纸审核应在3个工</w:t>
      </w:r>
      <w:r>
        <w:rPr>
          <w:rFonts w:hint="eastAsia" w:ascii="宋体" w:hAnsi="宋体"/>
          <w:sz w:val="21"/>
        </w:rPr>
        <w:t xml:space="preserve">作日内完成，每逾期1日（不满一日按一日算）扣0.5分。设计要求与现行交管要求明显冲突但未审核出的，每发现一次扣0.5分。</w:t>
      </w:r>
      <w:r/>
    </w:p>
    <w:p>
      <w:pPr>
        <w:ind w:left="0" w:firstLine="420"/>
        <w:spacing w:line="360" w:lineRule="auto"/>
        <w:tabs>
          <w:tab w:val="left" w:pos="420" w:leader="none"/>
        </w:tabs>
        <w:rPr>
          <w:rFonts w:ascii="宋体" w:hAnsi="宋体"/>
          <w:sz w:val="21"/>
        </w:rPr>
      </w:pPr>
      <w:r>
        <w:rPr>
          <w:rFonts w:hint="eastAsia" w:ascii="宋体" w:hAnsi="宋体"/>
          <w:sz w:val="21"/>
        </w:rPr>
        <w:t xml:space="preserve">15、维护单位应保证设备报备的及时性，在对接单位提交后3个工作日内完成报备工作，每延迟1个工作日，扣0.5分；维护单位应保证智能交通设备报备及接入平台相关信息的准确性，设备报备及接入相关信息错误的，每有一套扣0.2分。</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w:t>
      </w:r>
      <w:bookmarkEnd w:id="100"/>
      <w:r/>
      <w:bookmarkEnd w:id="101"/>
      <w:r>
        <w:rPr>
          <w:rFonts w:hint="eastAsia" w:ascii="宋体" w:hAnsi="宋体"/>
          <w:b/>
          <w:sz w:val="21"/>
        </w:rPr>
        <w:t xml:space="preserve">维护预算及考核制度</w:t>
      </w:r>
      <w:r/>
    </w:p>
    <w:p>
      <w:pPr>
        <w:ind w:left="0" w:firstLine="422"/>
        <w:spacing w:line="360" w:lineRule="auto"/>
        <w:tabs>
          <w:tab w:val="left" w:pos="420" w:leader="none"/>
        </w:tabs>
        <w:rPr>
          <w:rFonts w:ascii="宋体" w:hAnsi="宋体"/>
          <w:b/>
          <w:sz w:val="21"/>
        </w:rPr>
      </w:pPr>
      <w:r/>
      <w:bookmarkStart w:id="102" w:name="_Toc112884553"/>
      <w:r>
        <w:rPr>
          <w:rFonts w:hint="eastAsia" w:ascii="宋体" w:hAnsi="宋体"/>
          <w:b/>
          <w:sz w:val="21"/>
        </w:rPr>
        <w:t xml:space="preserve">2.1考核方式</w:t>
      </w:r>
      <w:bookmarkEnd w:id="102"/>
      <w:r/>
      <w:r/>
    </w:p>
    <w:p>
      <w:pPr>
        <w:ind w:left="0" w:firstLine="420"/>
        <w:spacing w:line="360" w:lineRule="auto"/>
        <w:tabs>
          <w:tab w:val="left" w:pos="420" w:leader="none"/>
        </w:tabs>
        <w:rPr>
          <w:rFonts w:ascii="宋体" w:hAnsi="宋体"/>
          <w:sz w:val="21"/>
        </w:rPr>
      </w:pPr>
      <w:r>
        <w:rPr>
          <w:rFonts w:hint="eastAsia" w:ascii="宋体" w:hAnsi="宋体"/>
          <w:sz w:val="21"/>
        </w:rPr>
        <w:t xml:space="preserve">项目中</w:t>
      </w:r>
      <w:r>
        <w:rPr>
          <w:rFonts w:ascii="宋体" w:hAnsi="宋体"/>
          <w:sz w:val="21"/>
        </w:rPr>
        <w:t xml:space="preserve">视频前端</w:t>
      </w:r>
      <w:r>
        <w:rPr>
          <w:rFonts w:hint="eastAsia" w:ascii="宋体" w:hAnsi="宋体"/>
          <w:sz w:val="21"/>
        </w:rPr>
        <w:t xml:space="preserve">设备、</w:t>
      </w:r>
      <w:r>
        <w:rPr>
          <w:rFonts w:ascii="宋体" w:hAnsi="宋体"/>
          <w:sz w:val="21"/>
        </w:rPr>
        <w:t xml:space="preserve">LED信息发布屏</w:t>
      </w:r>
      <w:r>
        <w:rPr>
          <w:rFonts w:hint="eastAsia" w:ascii="宋体" w:hAnsi="宋体"/>
          <w:sz w:val="21"/>
        </w:rPr>
        <w:t xml:space="preserve">设备、卡口</w:t>
      </w:r>
      <w:r>
        <w:rPr>
          <w:rFonts w:ascii="宋体" w:hAnsi="宋体"/>
          <w:sz w:val="21"/>
        </w:rPr>
        <w:t xml:space="preserve">抓拍</w:t>
      </w:r>
      <w:r>
        <w:rPr>
          <w:rFonts w:hint="eastAsia" w:ascii="宋体" w:hAnsi="宋体"/>
          <w:sz w:val="21"/>
        </w:rPr>
        <w:t xml:space="preserve">设备、</w:t>
      </w:r>
      <w:r>
        <w:rPr>
          <w:rFonts w:ascii="宋体" w:hAnsi="宋体"/>
          <w:sz w:val="21"/>
        </w:rPr>
        <w:t xml:space="preserve">多功能抓拍设备</w:t>
      </w:r>
      <w:r>
        <w:rPr>
          <w:rFonts w:hint="eastAsia" w:ascii="宋体" w:hAnsi="宋体"/>
          <w:sz w:val="21"/>
        </w:rPr>
        <w:t xml:space="preserve">、抓拍设备、RFID设备、</w:t>
      </w:r>
      <w:r>
        <w:rPr>
          <w:rFonts w:ascii="宋体" w:hAnsi="宋体"/>
          <w:sz w:val="21"/>
        </w:rPr>
        <w:t xml:space="preserve">流量检测</w:t>
      </w:r>
      <w:r>
        <w:rPr>
          <w:rFonts w:hint="eastAsia" w:ascii="宋体" w:hAnsi="宋体"/>
          <w:sz w:val="21"/>
        </w:rPr>
        <w:t xml:space="preserve">设备等设备的维护工作采用达标制考核，每月度进行考核，以达到每类型设备设定的设备完好率作为基础得分（100分），并对各类型设备的维护工作质态进行扣分，最终形成本类型设备的综合得分。扣分项包含 “通用扣分值”和以下章节中的“特定扣分值”。通用扣分值K与整体设备维护费用相挂钩，在用设备特定扣分值D和暂停可恢复设备特定扣分值G与对应设备维护费用相挂钩。</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本项目中信号控制设备、</w:t>
      </w:r>
      <w:r>
        <w:rPr>
          <w:rFonts w:ascii="宋体" w:hAnsi="宋体"/>
          <w:sz w:val="21"/>
        </w:rPr>
        <w:t xml:space="preserve">大队及指挥中心控制设备</w:t>
      </w:r>
      <w:r>
        <w:rPr>
          <w:rFonts w:hint="eastAsia" w:ascii="宋体" w:hAnsi="宋体"/>
          <w:sz w:val="21"/>
        </w:rPr>
        <w:t xml:space="preserve">、环网数据交换设备、供电箱</w:t>
      </w:r>
      <w:bookmarkStart w:id="103" w:name="_Hlk112657956"/>
      <w:r>
        <w:rPr>
          <w:rFonts w:hint="eastAsia" w:ascii="宋体" w:hAnsi="宋体"/>
          <w:sz w:val="21"/>
        </w:rPr>
        <w:t xml:space="preserve">及设备箱</w:t>
      </w:r>
      <w:bookmarkEnd w:id="103"/>
      <w:r>
        <w:rPr>
          <w:rFonts w:hint="eastAsia" w:ascii="宋体" w:hAnsi="宋体"/>
          <w:sz w:val="21"/>
        </w:rPr>
        <w:t xml:space="preserve">等设备的维护工作采用服务费用包干制，每月度进行考核。</w:t>
      </w:r>
      <w:r/>
    </w:p>
    <w:p>
      <w:pPr>
        <w:ind w:left="0" w:firstLine="420"/>
        <w:spacing w:line="360" w:lineRule="auto"/>
        <w:tabs>
          <w:tab w:val="left" w:pos="420" w:leader="none"/>
        </w:tabs>
        <w:rPr>
          <w:rFonts w:ascii="宋体" w:hAnsi="宋体"/>
          <w:sz w:val="21"/>
        </w:rPr>
      </w:pPr>
      <w:r>
        <w:rPr>
          <w:rFonts w:hint="eastAsia" w:ascii="宋体" w:hAnsi="宋体"/>
          <w:sz w:val="21"/>
        </w:rPr>
        <w:t xml:space="preserve">项目实施过程中维护设备被拆除的，可用未在合同清单内的同类型需维护设备，经变更流程确认后，予以替换并结算费用；在用设备停用或拆除后，不根据合同内停用设备结算方式结算费用，也不再产生相应维护费用；本合同内的停用设备，在结算费用时，维护单位需提供相关维护记录，未提供的，则不结算对应的维护费用；由于道路施工等原因造成设备需要拆除的，经支队确认后，维护单位应当配合相关单位予以拆除。</w:t>
      </w:r>
      <w:r/>
    </w:p>
    <w:p>
      <w:pPr>
        <w:ind w:left="0" w:firstLine="422"/>
        <w:spacing w:line="360" w:lineRule="auto"/>
        <w:tabs>
          <w:tab w:val="left" w:pos="420" w:leader="none"/>
        </w:tabs>
        <w:rPr>
          <w:rFonts w:ascii="宋体" w:hAnsi="宋体"/>
          <w:b/>
          <w:sz w:val="21"/>
        </w:rPr>
      </w:pPr>
      <w:r/>
      <w:bookmarkStart w:id="104" w:name="_Toc112884554"/>
      <w:r>
        <w:rPr>
          <w:rFonts w:hint="eastAsia" w:ascii="宋体" w:hAnsi="宋体"/>
          <w:b/>
          <w:sz w:val="21"/>
        </w:rPr>
        <w:t xml:space="preserve">2.2维护结算方式</w:t>
      </w:r>
      <w:bookmarkEnd w:id="104"/>
      <w:r/>
      <w:r/>
    </w:p>
    <w:p>
      <w:pPr>
        <w:ind w:left="0" w:firstLine="420"/>
        <w:spacing w:line="360" w:lineRule="auto"/>
        <w:tabs>
          <w:tab w:val="left" w:pos="420" w:leader="none"/>
        </w:tabs>
        <w:rPr>
          <w:rFonts w:ascii="宋体" w:hAnsi="宋体"/>
          <w:sz w:val="21"/>
        </w:rPr>
      </w:pPr>
      <w:r>
        <w:rPr>
          <w:rFonts w:hint="eastAsia" w:ascii="宋体" w:hAnsi="宋体"/>
          <w:sz w:val="21"/>
        </w:rPr>
        <w:t xml:space="preserve">项目按照设备类型划分，按类型进行项目预算，由视频前端设备、LED信息发布屏设备、流量检测设备、抓拍设备、卡口抓拍设备、多功能抓拍设备、RFID设备、信号控制设备、大队及指挥中心控制设备、环网数据交换设备、供电箱及设备箱组成，各部分费用由在用设备维护费用和停用设备维护费用两块组成。</w:t>
      </w:r>
      <w:r/>
    </w:p>
    <w:p>
      <w:pPr>
        <w:ind w:left="0" w:firstLine="420"/>
        <w:spacing w:line="360" w:lineRule="auto"/>
        <w:tabs>
          <w:tab w:val="left" w:pos="420" w:leader="none"/>
        </w:tabs>
        <w:rPr>
          <w:rFonts w:ascii="宋体" w:hAnsi="宋体"/>
          <w:sz w:val="21"/>
        </w:rPr>
      </w:pPr>
      <w:r>
        <w:rPr>
          <w:rFonts w:hint="eastAsia" w:ascii="宋体" w:hAnsi="宋体"/>
          <w:sz w:val="21"/>
        </w:rPr>
        <w:t xml:space="preserve">维护费用每月进行结算（拆除、未移交及合同内新增加的停用设备均不计入维护费用计算范围内），维护费用全年分四次支付，每3个月的最后1个月支付季度结算费用总和。</w:t>
      </w:r>
      <w:r/>
    </w:p>
    <w:p>
      <w:pPr>
        <w:ind w:left="0" w:firstLine="420"/>
        <w:spacing w:line="360" w:lineRule="auto"/>
        <w:tabs>
          <w:tab w:val="left" w:pos="420" w:leader="none"/>
        </w:tabs>
        <w:rPr>
          <w:rFonts w:ascii="宋体" w:hAnsi="宋体"/>
          <w:sz w:val="21"/>
        </w:rPr>
      </w:pPr>
      <w:r>
        <w:rPr>
          <w:rFonts w:hint="eastAsia" w:ascii="宋体" w:hAnsi="宋体"/>
          <w:sz w:val="21"/>
        </w:rPr>
        <w:t xml:space="preserve">C=(C1+C2+C3+C4+C5+C6+C7+C8+C9+C10+C11) *【（100-K）/100】。</w:t>
      </w:r>
      <w:r/>
    </w:p>
    <w:p>
      <w:pPr>
        <w:ind w:left="0" w:firstLine="420"/>
        <w:spacing w:line="360" w:lineRule="auto"/>
        <w:tabs>
          <w:tab w:val="left" w:pos="420" w:leader="none"/>
        </w:tabs>
        <w:rPr>
          <w:rFonts w:ascii="宋体" w:hAnsi="宋体"/>
          <w:sz w:val="21"/>
        </w:rPr>
      </w:pPr>
      <w:r>
        <w:rPr>
          <w:rFonts w:hint="eastAsia" w:ascii="宋体" w:hAnsi="宋体"/>
          <w:sz w:val="21"/>
        </w:rPr>
        <w:t xml:space="preserve">C：每月总维护费用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C1：视频前端设备每月实际维护费用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C2：LED信息发布屏设备每月实际维护费用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C3：流量检测设备每月实际维护费用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C4：抓拍设备每月实际维护费用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C5：卡口抓拍设备每月实际维护费用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C6：多功能抓拍设备每月实际维护费用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C7：RFID设备每月实际维护费用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C8：信号控制设备每月实际维护费用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C9：大队及指挥中心控制设备每月实际维护费用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C10：环网数据交换设备每月实际维护费用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C11：供电箱及设备箱每月实际维护费用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K：通用扣分值</w:t>
      </w:r>
      <w:r/>
    </w:p>
    <w:p>
      <w:pPr>
        <w:ind w:left="0" w:firstLine="422"/>
        <w:spacing w:line="360" w:lineRule="auto"/>
        <w:tabs>
          <w:tab w:val="left" w:pos="420" w:leader="none"/>
        </w:tabs>
        <w:rPr>
          <w:rFonts w:ascii="宋体" w:hAnsi="宋体"/>
          <w:b/>
          <w:sz w:val="21"/>
        </w:rPr>
      </w:pPr>
      <w:r/>
      <w:bookmarkStart w:id="105" w:name="_Toc112884555"/>
      <w:r>
        <w:rPr>
          <w:rFonts w:hint="eastAsia" w:ascii="宋体" w:hAnsi="宋体"/>
          <w:b/>
          <w:sz w:val="21"/>
        </w:rPr>
        <w:t xml:space="preserve">2.</w:t>
      </w:r>
      <w:r>
        <w:rPr>
          <w:rFonts w:ascii="宋体" w:hAnsi="宋体"/>
          <w:b/>
          <w:sz w:val="21"/>
        </w:rPr>
        <w:t xml:space="preserve">2.1</w:t>
      </w:r>
      <w:bookmarkEnd w:id="105"/>
      <w:r>
        <w:rPr>
          <w:rFonts w:hint="eastAsia" w:ascii="宋体" w:hAnsi="宋体"/>
          <w:b/>
          <w:sz w:val="21"/>
        </w:rPr>
        <w:t xml:space="preserve">视频前端设备考核达标制度</w:t>
      </w:r>
      <w:r/>
    </w:p>
    <w:p>
      <w:pPr>
        <w:ind w:left="0" w:firstLine="420"/>
        <w:spacing w:line="360" w:lineRule="auto"/>
        <w:tabs>
          <w:tab w:val="left" w:pos="420" w:leader="none"/>
        </w:tabs>
        <w:rPr>
          <w:rFonts w:ascii="宋体" w:hAnsi="宋体"/>
          <w:sz w:val="21"/>
        </w:rPr>
      </w:pPr>
      <w:r/>
      <w:bookmarkStart w:id="106" w:name="_Hlk118299877"/>
      <w:r>
        <w:rPr>
          <w:rFonts w:ascii="宋体" w:hAnsi="宋体"/>
          <w:sz w:val="21"/>
        </w:rPr>
        <w:t xml:space="preserve">1、</w:t>
      </w:r>
      <w:bookmarkStart w:id="107" w:name="_Hlk118299931"/>
      <w:r>
        <w:rPr>
          <w:rFonts w:hint="eastAsia" w:ascii="宋体" w:hAnsi="宋体"/>
          <w:sz w:val="21"/>
        </w:rPr>
        <w:t xml:space="preserve">本类型设备维护工作，完好率达标值为</w:t>
      </w:r>
      <w:r>
        <w:rPr>
          <w:rFonts w:ascii="宋体" w:hAnsi="宋体"/>
          <w:sz w:val="21"/>
        </w:rPr>
        <w:t xml:space="preserve">9</w:t>
      </w:r>
      <w:r>
        <w:rPr>
          <w:rFonts w:hint="eastAsia" w:ascii="宋体" w:hAnsi="宋体"/>
          <w:sz w:val="21"/>
        </w:rPr>
        <w:t xml:space="preserve">5%。</w:t>
      </w:r>
      <w:bookmarkEnd w:id="107"/>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、本类型设备完好率计算方式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（1）视频前端：统计出每月在智能交通工程及设备管理平台中正常使用超过</w:t>
      </w:r>
      <w:r>
        <w:rPr>
          <w:rFonts w:ascii="宋体" w:hAnsi="宋体"/>
          <w:sz w:val="21"/>
        </w:rPr>
        <w:t xml:space="preserve">20</w:t>
      </w:r>
      <w:r>
        <w:rPr>
          <w:rFonts w:hint="eastAsia" w:ascii="宋体" w:hAnsi="宋体"/>
          <w:sz w:val="21"/>
        </w:rPr>
        <w:t xml:space="preserve">天（包含节假日）以上且按合同规定时间内修复的视频前端设备清单，视为当月完好视频前端设备（</w:t>
      </w:r>
      <w:r>
        <w:rPr>
          <w:rFonts w:ascii="宋体" w:hAnsi="宋体"/>
          <w:sz w:val="21"/>
        </w:rPr>
        <w:t xml:space="preserve">P1</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）4G车载视频前端：以本类型设备清单为基础，每月能在视频前端管理平台中，至少联网一次以上（含一次）且按合同规定时间内修复的4G车载视频前端设备，视为完好设备（P</w:t>
      </w:r>
      <w:r>
        <w:rPr>
          <w:rFonts w:ascii="宋体" w:hAnsi="宋体"/>
          <w:sz w:val="21"/>
        </w:rPr>
        <w:t xml:space="preserve">1</w:t>
      </w:r>
      <w:r>
        <w:rPr>
          <w:rFonts w:hint="eastAsia" w:ascii="宋体" w:hAnsi="宋体"/>
          <w:sz w:val="21"/>
        </w:rPr>
        <w:t xml:space="preserve">），本类型设备应记录设备台账。</w:t>
      </w:r>
      <w:r/>
    </w:p>
    <w:p>
      <w:pPr>
        <w:ind w:left="0" w:firstLine="420"/>
        <w:spacing w:line="360" w:lineRule="auto"/>
        <w:tabs>
          <w:tab w:val="left" w:pos="420" w:leader="none"/>
        </w:tabs>
        <w:rPr>
          <w:rFonts w:ascii="宋体" w:hAnsi="宋体"/>
          <w:sz w:val="21"/>
        </w:rPr>
      </w:pPr>
      <w:r>
        <w:rPr>
          <w:rFonts w:hint="eastAsia" w:ascii="宋体" w:hAnsi="宋体"/>
          <w:sz w:val="21"/>
        </w:rPr>
        <w:t xml:space="preserve">计算公式：I</w:t>
      </w:r>
      <w:r>
        <w:rPr>
          <w:rFonts w:ascii="宋体" w:hAnsi="宋体"/>
          <w:sz w:val="21"/>
        </w:rPr>
        <w:t xml:space="preserve">1</w:t>
      </w:r>
      <w:r>
        <w:rPr>
          <w:rFonts w:hint="eastAsia" w:ascii="宋体" w:hAnsi="宋体"/>
          <w:sz w:val="21"/>
        </w:rPr>
        <w:t xml:space="preserve">=</w:t>
      </w:r>
      <w:r>
        <w:rPr>
          <w:rFonts w:ascii="宋体" w:hAnsi="宋体"/>
          <w:sz w:val="21"/>
        </w:rPr>
        <w:t xml:space="preserve">P1/(N1-M1)</w:t>
      </w:r>
      <w:r>
        <w:rPr>
          <w:rFonts w:hint="eastAsia" w:ascii="宋体" w:hAnsi="宋体"/>
          <w:sz w:val="21"/>
        </w:rPr>
        <w:t xml:space="preserve">*</w:t>
      </w:r>
      <w:r>
        <w:rPr>
          <w:rFonts w:ascii="宋体" w:hAnsi="宋体"/>
          <w:sz w:val="21"/>
        </w:rPr>
        <w:t xml:space="preserve">100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I</w:t>
      </w:r>
      <w:r>
        <w:rPr>
          <w:rFonts w:ascii="宋体" w:hAnsi="宋体"/>
          <w:sz w:val="21"/>
        </w:rPr>
        <w:t xml:space="preserve">1</w:t>
      </w:r>
      <w:r>
        <w:rPr>
          <w:rFonts w:hint="eastAsia" w:ascii="宋体" w:hAnsi="宋体"/>
          <w:sz w:val="21"/>
        </w:rPr>
        <w:t xml:space="preserve">：本类型设备完好率</w:t>
      </w:r>
      <w:r/>
    </w:p>
    <w:p>
      <w:pPr>
        <w:ind w:left="0" w:firstLine="420"/>
        <w:spacing w:line="360" w:lineRule="auto"/>
        <w:tabs>
          <w:tab w:val="left" w:pos="420" w:leader="none"/>
        </w:tabs>
        <w:rPr>
          <w:rFonts w:ascii="宋体" w:hAnsi="宋体"/>
          <w:sz w:val="21"/>
        </w:rPr>
      </w:pPr>
      <w:r>
        <w:rPr>
          <w:rFonts w:hint="eastAsia" w:ascii="宋体" w:hAnsi="宋体"/>
          <w:sz w:val="21"/>
        </w:rPr>
        <w:t xml:space="preserve">P</w:t>
      </w:r>
      <w:r>
        <w:rPr>
          <w:rFonts w:ascii="宋体" w:hAnsi="宋体"/>
          <w:sz w:val="21"/>
        </w:rPr>
        <w:t xml:space="preserve">1</w:t>
      </w:r>
      <w:r>
        <w:rPr>
          <w:rFonts w:hint="eastAsia" w:ascii="宋体" w:hAnsi="宋体"/>
          <w:sz w:val="21"/>
        </w:rPr>
        <w:t xml:space="preserve">：本类型完好设备数量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N</w:t>
      </w:r>
      <w:r>
        <w:rPr>
          <w:rFonts w:ascii="宋体" w:hAnsi="宋体"/>
          <w:sz w:val="21"/>
        </w:rPr>
        <w:t xml:space="preserve">1</w:t>
      </w:r>
      <w:r>
        <w:rPr>
          <w:rFonts w:hint="eastAsia" w:ascii="宋体" w:hAnsi="宋体"/>
          <w:sz w:val="21"/>
        </w:rPr>
        <w:t xml:space="preserve">：本类型设备合同数量</w:t>
      </w:r>
      <w:r/>
    </w:p>
    <w:p>
      <w:pPr>
        <w:ind w:left="0" w:firstLine="420"/>
        <w:spacing w:line="360" w:lineRule="auto"/>
        <w:tabs>
          <w:tab w:val="left" w:pos="420" w:leader="none"/>
        </w:tabs>
        <w:rPr>
          <w:rFonts w:ascii="宋体" w:hAnsi="宋体"/>
          <w:sz w:val="21"/>
        </w:rPr>
      </w:pPr>
      <w:r>
        <w:rPr>
          <w:rFonts w:ascii="宋体" w:hAnsi="宋体"/>
          <w:sz w:val="21"/>
        </w:rPr>
        <w:t xml:space="preserve">M1</w:t>
      </w:r>
      <w:r>
        <w:rPr>
          <w:rFonts w:hint="eastAsia" w:ascii="宋体" w:hAnsi="宋体"/>
          <w:sz w:val="21"/>
        </w:rPr>
        <w:t xml:space="preserve">：本类型设备拆除、未移交和合同内新增停用设备数量</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、本类型设备特定扣分项</w:t>
      </w:r>
      <w:r/>
    </w:p>
    <w:p>
      <w:pPr>
        <w:ind w:left="0" w:firstLine="420"/>
        <w:spacing w:line="360" w:lineRule="auto"/>
        <w:tabs>
          <w:tab w:val="left" w:pos="420" w:leader="none"/>
        </w:tabs>
        <w:rPr>
          <w:rFonts w:ascii="宋体" w:hAnsi="宋体"/>
          <w:sz w:val="21"/>
        </w:rPr>
      </w:pPr>
      <w:r>
        <w:rPr>
          <w:rFonts w:hint="eastAsia" w:ascii="宋体" w:hAnsi="宋体"/>
          <w:sz w:val="21"/>
        </w:rPr>
        <w:t xml:space="preserve">本类型设备根据在用设备完好率专门设置在用设备特定扣分值D</w:t>
      </w:r>
      <w:r>
        <w:rPr>
          <w:rFonts w:ascii="宋体" w:hAnsi="宋体"/>
          <w:sz w:val="21"/>
        </w:rPr>
        <w:t xml:space="preserve">1</w:t>
      </w:r>
      <w:r>
        <w:rPr>
          <w:rFonts w:hint="eastAsia" w:ascii="宋体" w:hAnsi="宋体"/>
          <w:sz w:val="21"/>
        </w:rPr>
        <w:t xml:space="preserve">；根据停用设备巡检率专门设置停用设备特定扣分值</w:t>
      </w:r>
      <w:r>
        <w:rPr>
          <w:rFonts w:ascii="宋体" w:hAnsi="宋体"/>
          <w:sz w:val="21"/>
        </w:rPr>
        <w:t xml:space="preserve">G1</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1</w:t>
      </w:r>
      <w:r>
        <w:rPr>
          <w:rFonts w:hint="eastAsia" w:ascii="宋体" w:hAnsi="宋体"/>
          <w:sz w:val="21"/>
        </w:rPr>
        <w:t xml:space="preserve">在用设备特定扣分值D</w:t>
      </w:r>
      <w:r>
        <w:rPr>
          <w:rFonts w:ascii="宋体" w:hAnsi="宋体"/>
          <w:sz w:val="21"/>
        </w:rPr>
        <w:t xml:space="preserve">1</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90%≤当月完好率＜95%，每低于95%一个百分点扣0.5分；完好率＜90% ，扣本类型设备当月维护费；完好率连续3个月低于90%，交管支队有权解除维护合同。</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2</w:t>
      </w:r>
      <w:r>
        <w:rPr>
          <w:rFonts w:hint="eastAsia" w:ascii="宋体" w:hAnsi="宋体"/>
          <w:sz w:val="21"/>
        </w:rPr>
        <w:t xml:space="preserve">停用设备特定扣分值G</w:t>
      </w:r>
      <w:r>
        <w:rPr>
          <w:rFonts w:ascii="宋体" w:hAnsi="宋体"/>
          <w:sz w:val="21"/>
        </w:rPr>
        <w:t xml:space="preserve">1</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每月巡检停用设备数量不低于合同中总停用设备数量的3</w:t>
      </w:r>
      <w:r>
        <w:rPr>
          <w:rFonts w:ascii="宋体" w:hAnsi="宋体"/>
          <w:sz w:val="21"/>
        </w:rPr>
        <w:t xml:space="preserve">0</w:t>
      </w:r>
      <w:r>
        <w:rPr>
          <w:rFonts w:hint="eastAsia" w:ascii="宋体" w:hAnsi="宋体"/>
          <w:sz w:val="21"/>
        </w:rPr>
        <w:t xml:space="preserve">%，每低于一个百分点扣</w:t>
      </w:r>
      <w:r>
        <w:rPr>
          <w:rFonts w:ascii="宋体" w:hAnsi="宋体"/>
          <w:sz w:val="21"/>
        </w:rPr>
        <w:t xml:space="preserve">4</w:t>
      </w:r>
      <w:r>
        <w:rPr>
          <w:rFonts w:hint="eastAsia" w:ascii="宋体" w:hAnsi="宋体"/>
          <w:sz w:val="21"/>
        </w:rPr>
        <w:t xml:space="preserve">分（扣完为止）。</w:t>
      </w:r>
      <w:r/>
    </w:p>
    <w:p>
      <w:pPr>
        <w:ind w:left="0" w:firstLine="420"/>
        <w:spacing w:line="360" w:lineRule="auto"/>
        <w:tabs>
          <w:tab w:val="left" w:pos="420" w:leader="none"/>
        </w:tabs>
        <w:rPr>
          <w:rFonts w:ascii="宋体" w:hAnsi="宋体"/>
          <w:sz w:val="21"/>
        </w:rPr>
      </w:pPr>
      <w:r>
        <w:rPr>
          <w:rFonts w:hint="eastAsia" w:ascii="宋体" w:hAnsi="宋体"/>
          <w:sz w:val="21"/>
        </w:rPr>
        <w:t xml:space="preserve">4、本类型设备维护费结算方式</w:t>
      </w:r>
      <w:r/>
    </w:p>
    <w:p>
      <w:pPr>
        <w:ind w:left="0" w:firstLine="420"/>
        <w:spacing w:line="360" w:lineRule="auto"/>
        <w:tabs>
          <w:tab w:val="left" w:pos="420" w:leader="none"/>
        </w:tabs>
        <w:rPr>
          <w:rFonts w:ascii="宋体" w:hAnsi="宋体"/>
          <w:sz w:val="21"/>
        </w:rPr>
      </w:pPr>
      <w:r>
        <w:rPr>
          <w:rFonts w:ascii="宋体" w:hAnsi="宋体"/>
          <w:sz w:val="21"/>
        </w:rPr>
        <w:t xml:space="preserve">C1=</w:t>
      </w:r>
      <w:r>
        <w:rPr>
          <w:rFonts w:hint="eastAsia" w:ascii="宋体" w:hAnsi="宋体"/>
          <w:sz w:val="21"/>
        </w:rPr>
        <w:t xml:space="preserve">C</w:t>
      </w:r>
      <w:r>
        <w:rPr>
          <w:rFonts w:ascii="宋体" w:hAnsi="宋体"/>
          <w:sz w:val="21"/>
        </w:rPr>
        <w:t xml:space="preserve">1A+C1B</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1</w:t>
      </w:r>
      <w:r>
        <w:rPr>
          <w:rFonts w:hint="eastAsia" w:ascii="宋体" w:hAnsi="宋体"/>
          <w:sz w:val="21"/>
        </w:rPr>
        <w:t xml:space="preserve">：本类型设备月实际维护费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1A</w:t>
      </w:r>
      <w:r>
        <w:rPr>
          <w:rFonts w:hint="eastAsia" w:ascii="宋体" w:hAnsi="宋体"/>
          <w:sz w:val="21"/>
        </w:rPr>
        <w:t xml:space="preserve">：在用设备月实际维护费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1B</w:t>
      </w:r>
      <w:r>
        <w:rPr>
          <w:rFonts w:hint="eastAsia" w:ascii="宋体" w:hAnsi="宋体"/>
          <w:sz w:val="21"/>
        </w:rPr>
        <w:t xml:space="preserve">：停用设备月实际维护费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（1）在用设备：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1A=Y1A</w:t>
      </w:r>
      <w:r>
        <w:rPr>
          <w:rFonts w:hint="eastAsia" w:ascii="宋体" w:hAnsi="宋体"/>
          <w:sz w:val="21"/>
        </w:rPr>
        <w:t xml:space="preserve">*</w:t>
      </w:r>
      <w:r>
        <w:rPr>
          <w:rFonts w:ascii="宋体" w:hAnsi="宋体"/>
          <w:sz w:val="21"/>
        </w:rPr>
        <w:t xml:space="preserve">(N1-M1)</w:t>
      </w:r>
      <w:r>
        <w:rPr>
          <w:rFonts w:hint="eastAsia" w:ascii="宋体" w:hAnsi="宋体"/>
          <w:sz w:val="21"/>
        </w:rPr>
        <w:t xml:space="preserve">*I</w:t>
      </w:r>
      <w:r>
        <w:rPr>
          <w:rFonts w:ascii="宋体" w:hAnsi="宋体"/>
          <w:sz w:val="21"/>
        </w:rPr>
        <w:t xml:space="preserve">1</w:t>
      </w:r>
      <w:r>
        <w:rPr>
          <w:rFonts w:hint="eastAsia" w:ascii="宋体" w:hAnsi="宋体"/>
          <w:sz w:val="21"/>
        </w:rPr>
        <w:t xml:space="preserve">*【（1</w:t>
      </w:r>
      <w:r>
        <w:rPr>
          <w:rFonts w:ascii="宋体" w:hAnsi="宋体"/>
          <w:sz w:val="21"/>
        </w:rPr>
        <w:t xml:space="preserve">00</w:t>
      </w:r>
      <w:r>
        <w:rPr>
          <w:rFonts w:hint="eastAsia" w:ascii="宋体" w:hAnsi="宋体"/>
          <w:sz w:val="21"/>
        </w:rPr>
        <w:t xml:space="preserve">-</w:t>
      </w:r>
      <w:r>
        <w:rPr>
          <w:rFonts w:ascii="宋体" w:hAnsi="宋体"/>
          <w:sz w:val="21"/>
        </w:rPr>
        <w:t xml:space="preserve">D1</w:t>
      </w:r>
      <w:r>
        <w:rPr>
          <w:rFonts w:hint="eastAsia" w:ascii="宋体" w:hAnsi="宋体"/>
          <w:sz w:val="21"/>
        </w:rPr>
        <w:t xml:space="preserve">）/</w:t>
      </w:r>
      <w:r>
        <w:rPr>
          <w:rFonts w:ascii="宋体" w:hAnsi="宋体"/>
          <w:sz w:val="21"/>
        </w:rPr>
        <w:t xml:space="preserve">100</w:t>
      </w:r>
      <w:r>
        <w:rPr>
          <w:rFonts w:hint="eastAsia" w:ascii="宋体" w:hAnsi="宋体"/>
          <w:sz w:val="21"/>
        </w:rPr>
        <w:t xml:space="preserve">】 </w:t>
      </w:r>
      <w:r/>
    </w:p>
    <w:p>
      <w:pPr>
        <w:ind w:left="0" w:firstLine="420"/>
        <w:spacing w:line="360" w:lineRule="auto"/>
        <w:tabs>
          <w:tab w:val="left" w:pos="420" w:leader="none"/>
        </w:tabs>
        <w:rPr>
          <w:rFonts w:ascii="宋体" w:hAnsi="宋体"/>
          <w:sz w:val="21"/>
        </w:rPr>
      </w:pPr>
      <w:r>
        <w:rPr>
          <w:rFonts w:ascii="宋体" w:hAnsi="宋体"/>
          <w:sz w:val="21"/>
        </w:rPr>
        <w:t xml:space="preserve">Y1A</w:t>
      </w:r>
      <w:r>
        <w:rPr>
          <w:rFonts w:hint="eastAsia" w:ascii="宋体" w:hAnsi="宋体"/>
          <w:sz w:val="21"/>
        </w:rPr>
        <w:t xml:space="preserve">：在用设备月维护单价</w:t>
      </w:r>
      <w:r/>
    </w:p>
    <w:p>
      <w:pPr>
        <w:ind w:left="0" w:firstLine="420"/>
        <w:spacing w:line="360" w:lineRule="auto"/>
        <w:tabs>
          <w:tab w:val="left" w:pos="420" w:leader="none"/>
        </w:tabs>
        <w:rPr>
          <w:rFonts w:ascii="宋体" w:hAnsi="宋体"/>
          <w:sz w:val="21"/>
        </w:rPr>
      </w:pPr>
      <w:r>
        <w:rPr>
          <w:rFonts w:ascii="宋体" w:hAnsi="宋体"/>
          <w:sz w:val="21"/>
        </w:rPr>
        <w:t xml:space="preserve">D1</w:t>
      </w:r>
      <w:r>
        <w:rPr>
          <w:rFonts w:hint="eastAsia" w:ascii="宋体" w:hAnsi="宋体"/>
          <w:sz w:val="21"/>
        </w:rPr>
        <w:t xml:space="preserve">：在用设备特定扣分值</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）停用设备（以招标文件中停用设备数量为基数）：</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1B=Y1B</w:t>
      </w:r>
      <w:r>
        <w:rPr>
          <w:rFonts w:hint="eastAsia" w:ascii="宋体" w:hAnsi="宋体"/>
          <w:sz w:val="21"/>
        </w:rPr>
        <w:t xml:space="preserve">*T1*【（1</w:t>
      </w:r>
      <w:r>
        <w:rPr>
          <w:rFonts w:ascii="宋体" w:hAnsi="宋体"/>
          <w:sz w:val="21"/>
        </w:rPr>
        <w:t xml:space="preserve">00</w:t>
      </w:r>
      <w:r>
        <w:rPr>
          <w:rFonts w:hint="eastAsia" w:ascii="宋体" w:hAnsi="宋体"/>
          <w:sz w:val="21"/>
        </w:rPr>
        <w:t xml:space="preserve">-</w:t>
      </w:r>
      <w:r>
        <w:rPr>
          <w:rFonts w:ascii="宋体" w:hAnsi="宋体"/>
          <w:sz w:val="21"/>
        </w:rPr>
        <w:t xml:space="preserve">G1</w:t>
      </w:r>
      <w:r>
        <w:rPr>
          <w:rFonts w:hint="eastAsia" w:ascii="宋体" w:hAnsi="宋体"/>
          <w:sz w:val="21"/>
        </w:rPr>
        <w:t xml:space="preserve">）/</w:t>
      </w:r>
      <w:r>
        <w:rPr>
          <w:rFonts w:ascii="宋体" w:hAnsi="宋体"/>
          <w:sz w:val="21"/>
        </w:rPr>
        <w:t xml:space="preserve">100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Y1B</w:t>
      </w:r>
      <w:r>
        <w:rPr>
          <w:rFonts w:hint="eastAsia" w:ascii="宋体" w:hAnsi="宋体"/>
          <w:sz w:val="21"/>
        </w:rPr>
        <w:t xml:space="preserve">：停用设备月维护单价</w:t>
      </w:r>
      <w:r/>
    </w:p>
    <w:p>
      <w:pPr>
        <w:ind w:left="0" w:firstLine="420"/>
        <w:spacing w:line="360" w:lineRule="auto"/>
        <w:tabs>
          <w:tab w:val="left" w:pos="420" w:leader="none"/>
        </w:tabs>
        <w:rPr>
          <w:rFonts w:ascii="宋体" w:hAnsi="宋体"/>
          <w:sz w:val="21"/>
        </w:rPr>
      </w:pPr>
      <w:r>
        <w:rPr>
          <w:rFonts w:hint="eastAsia" w:ascii="宋体" w:hAnsi="宋体"/>
          <w:sz w:val="21"/>
        </w:rPr>
        <w:t xml:space="preserve">G1:停用设备特定扣分值</w:t>
      </w:r>
      <w:bookmarkEnd w:id="106"/>
      <w:r/>
      <w:r/>
    </w:p>
    <w:p>
      <w:pPr>
        <w:ind w:left="0" w:firstLine="420"/>
        <w:spacing w:line="360" w:lineRule="auto"/>
        <w:tabs>
          <w:tab w:val="left" w:pos="420" w:leader="none"/>
        </w:tabs>
        <w:rPr>
          <w:rFonts w:ascii="宋体" w:hAnsi="宋体"/>
          <w:sz w:val="21"/>
        </w:rPr>
      </w:pPr>
      <w:r>
        <w:rPr>
          <w:rFonts w:ascii="宋体" w:hAnsi="宋体"/>
          <w:sz w:val="21"/>
        </w:rPr>
        <w:t xml:space="preserve">T1:</w:t>
      </w:r>
      <w:r>
        <w:rPr>
          <w:rFonts w:hint="eastAsia" w:ascii="宋体" w:hAnsi="宋体"/>
          <w:sz w:val="21"/>
        </w:rPr>
        <w:t xml:space="preserve">停用设备数量</w:t>
      </w:r>
      <w:r/>
    </w:p>
    <w:p>
      <w:pPr>
        <w:ind w:left="0" w:firstLine="422"/>
        <w:spacing w:line="360" w:lineRule="auto"/>
        <w:tabs>
          <w:tab w:val="left" w:pos="420" w:leader="none"/>
        </w:tabs>
        <w:rPr>
          <w:rFonts w:ascii="宋体" w:hAnsi="宋体"/>
          <w:b/>
          <w:sz w:val="21"/>
        </w:rPr>
      </w:pPr>
      <w:r/>
      <w:bookmarkStart w:id="108" w:name="_Toc112884559"/>
      <w:r>
        <w:rPr>
          <w:rFonts w:hint="eastAsia" w:ascii="宋体" w:hAnsi="宋体"/>
          <w:b/>
          <w:sz w:val="21"/>
        </w:rPr>
        <w:t xml:space="preserve">2.</w:t>
      </w:r>
      <w:r>
        <w:rPr>
          <w:rFonts w:ascii="宋体" w:hAnsi="宋体"/>
          <w:b/>
          <w:sz w:val="21"/>
        </w:rPr>
        <w:t xml:space="preserve">2.2 </w:t>
      </w:r>
      <w:r>
        <w:rPr>
          <w:rFonts w:hint="eastAsia" w:ascii="宋体" w:hAnsi="宋体"/>
          <w:b/>
          <w:sz w:val="21"/>
        </w:rPr>
        <w:t xml:space="preserve">LED信息发布屏设备</w:t>
      </w:r>
      <w:bookmarkEnd w:id="108"/>
      <w:r>
        <w:rPr>
          <w:rFonts w:hint="eastAsia" w:ascii="宋体" w:hAnsi="宋体"/>
          <w:b/>
          <w:sz w:val="21"/>
        </w:rPr>
        <w:t xml:space="preserve">考核达标制度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本类型设备维护工作，完好率达标值为</w:t>
      </w:r>
      <w:r>
        <w:rPr>
          <w:rFonts w:ascii="宋体" w:hAnsi="宋体"/>
          <w:sz w:val="21"/>
        </w:rPr>
        <w:t xml:space="preserve">9</w:t>
      </w:r>
      <w:r>
        <w:rPr>
          <w:rFonts w:hint="eastAsia" w:ascii="宋体" w:hAnsi="宋体"/>
          <w:sz w:val="21"/>
        </w:rPr>
        <w:t xml:space="preserve">5%。</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、本类型设备完好率计算方式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）从智能交通工程及设备管理平台中导出所有</w:t>
      </w:r>
      <w:r>
        <w:rPr>
          <w:rFonts w:ascii="宋体" w:hAnsi="宋体"/>
          <w:sz w:val="21"/>
        </w:rPr>
        <w:t xml:space="preserve">LED信息发布屏</w:t>
      </w:r>
      <w:r>
        <w:rPr>
          <w:rFonts w:hint="eastAsia" w:ascii="宋体" w:hAnsi="宋体"/>
          <w:sz w:val="21"/>
        </w:rPr>
        <w:t xml:space="preserve">设备清单。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2）根据故障上报数据（指挥中心、大队、数字城管、群众反馈数据等）及智能交通工程及设备管理平台统计的离线情况数据，每日故障时间小于一小时的设备视为当日在用设备，次日填写《LED信息发布屏设备使用状态表》。</w:t>
      </w:r>
      <w:r/>
    </w:p>
    <w:p>
      <w:pPr>
        <w:ind w:left="0" w:firstLine="420"/>
        <w:spacing w:line="360" w:lineRule="auto"/>
        <w:tabs>
          <w:tab w:val="left" w:pos="420" w:leader="none"/>
        </w:tabs>
        <w:rPr>
          <w:rFonts w:ascii="宋体" w:hAnsi="宋体"/>
          <w:sz w:val="21"/>
        </w:rPr>
      </w:pPr>
      <w:r>
        <w:rPr>
          <w:rFonts w:hint="eastAsia" w:ascii="宋体" w:hAnsi="宋体"/>
          <w:sz w:val="21"/>
        </w:rPr>
        <w:t xml:space="preserve">（3）根据《LED信息发布屏设备使用状态表》计算出正常使用超过</w:t>
      </w:r>
      <w:r>
        <w:rPr>
          <w:rFonts w:ascii="宋体" w:hAnsi="宋体"/>
          <w:sz w:val="21"/>
        </w:rPr>
        <w:t xml:space="preserve">20</w:t>
      </w:r>
      <w:r>
        <w:rPr>
          <w:rFonts w:hint="eastAsia" w:ascii="宋体" w:hAnsi="宋体"/>
          <w:sz w:val="21"/>
        </w:rPr>
        <w:t xml:space="preserve">天（包含节假日）以上且按合同规定时间内修复的设备数量清单，视为当月完好设备（P</w:t>
      </w:r>
      <w:r>
        <w:rPr>
          <w:rFonts w:ascii="宋体" w:hAnsi="宋体"/>
          <w:sz w:val="21"/>
        </w:rPr>
        <w:t xml:space="preserve">2</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（4）计算公式：I</w:t>
      </w:r>
      <w:r>
        <w:rPr>
          <w:rFonts w:ascii="宋体" w:hAnsi="宋体"/>
          <w:sz w:val="21"/>
        </w:rPr>
        <w:t xml:space="preserve">2</w:t>
      </w:r>
      <w:r>
        <w:rPr>
          <w:rFonts w:hint="eastAsia" w:ascii="宋体" w:hAnsi="宋体"/>
          <w:sz w:val="21"/>
        </w:rPr>
        <w:t xml:space="preserve">=</w:t>
      </w:r>
      <w:r>
        <w:rPr>
          <w:rFonts w:ascii="宋体" w:hAnsi="宋体"/>
          <w:sz w:val="21"/>
        </w:rPr>
        <w:t xml:space="preserve">P2/(N2-M2)</w:t>
      </w:r>
      <w:r>
        <w:rPr>
          <w:rFonts w:hint="eastAsia" w:ascii="宋体" w:hAnsi="宋体"/>
          <w:sz w:val="21"/>
        </w:rPr>
        <w:t xml:space="preserve"> *</w:t>
      </w:r>
      <w:r>
        <w:rPr>
          <w:rFonts w:ascii="宋体" w:hAnsi="宋体"/>
          <w:sz w:val="21"/>
        </w:rPr>
        <w:t xml:space="preserve">100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I</w:t>
      </w:r>
      <w:r>
        <w:rPr>
          <w:rFonts w:ascii="宋体" w:hAnsi="宋体"/>
          <w:sz w:val="21"/>
        </w:rPr>
        <w:t xml:space="preserve">2</w:t>
      </w:r>
      <w:r>
        <w:rPr>
          <w:rFonts w:hint="eastAsia" w:ascii="宋体" w:hAnsi="宋体"/>
          <w:sz w:val="21"/>
        </w:rPr>
        <w:t xml:space="preserve">：本类型设备完好率</w:t>
      </w:r>
      <w:r/>
    </w:p>
    <w:p>
      <w:pPr>
        <w:ind w:left="0" w:firstLine="420"/>
        <w:spacing w:line="360" w:lineRule="auto"/>
        <w:tabs>
          <w:tab w:val="left" w:pos="420" w:leader="none"/>
        </w:tabs>
        <w:rPr>
          <w:rFonts w:ascii="宋体" w:hAnsi="宋体"/>
          <w:sz w:val="21"/>
        </w:rPr>
      </w:pPr>
      <w:r>
        <w:rPr>
          <w:rFonts w:hint="eastAsia" w:ascii="宋体" w:hAnsi="宋体"/>
          <w:sz w:val="21"/>
        </w:rPr>
        <w:t xml:space="preserve">P</w:t>
      </w:r>
      <w:r>
        <w:rPr>
          <w:rFonts w:ascii="宋体" w:hAnsi="宋体"/>
          <w:sz w:val="21"/>
        </w:rPr>
        <w:t xml:space="preserve">2</w:t>
      </w:r>
      <w:r>
        <w:rPr>
          <w:rFonts w:hint="eastAsia" w:ascii="宋体" w:hAnsi="宋体"/>
          <w:sz w:val="21"/>
        </w:rPr>
        <w:t xml:space="preserve">：本类型完好设备数量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N</w:t>
      </w:r>
      <w:r>
        <w:rPr>
          <w:rFonts w:ascii="宋体" w:hAnsi="宋体"/>
          <w:sz w:val="21"/>
        </w:rPr>
        <w:t xml:space="preserve">2</w:t>
      </w:r>
      <w:r>
        <w:rPr>
          <w:rFonts w:hint="eastAsia" w:ascii="宋体" w:hAnsi="宋体"/>
          <w:sz w:val="21"/>
        </w:rPr>
        <w:t xml:space="preserve">：本类型设备合同数量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M</w:t>
      </w:r>
      <w:r>
        <w:rPr>
          <w:rFonts w:ascii="宋体" w:hAnsi="宋体"/>
          <w:sz w:val="21"/>
        </w:rPr>
        <w:t xml:space="preserve">2</w:t>
      </w:r>
      <w:r>
        <w:rPr>
          <w:rFonts w:hint="eastAsia" w:ascii="宋体" w:hAnsi="宋体"/>
          <w:sz w:val="21"/>
        </w:rPr>
        <w:t xml:space="preserve">：本类型设备拆除、未移交和合同内新增停用设备数量</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、本类型设备特定扣分项</w:t>
      </w:r>
      <w:r/>
    </w:p>
    <w:p>
      <w:pPr>
        <w:ind w:left="0" w:firstLine="420"/>
        <w:spacing w:line="360" w:lineRule="auto"/>
        <w:tabs>
          <w:tab w:val="left" w:pos="420" w:leader="none"/>
        </w:tabs>
        <w:rPr>
          <w:rFonts w:ascii="宋体" w:hAnsi="宋体"/>
          <w:sz w:val="21"/>
        </w:rPr>
      </w:pPr>
      <w:r>
        <w:rPr>
          <w:rFonts w:hint="eastAsia" w:ascii="宋体" w:hAnsi="宋体"/>
          <w:sz w:val="21"/>
        </w:rPr>
        <w:t xml:space="preserve">本类型设备根据在用设备完好率及联网率专门设置在用设备特定扣分值D</w:t>
      </w:r>
      <w:r>
        <w:rPr>
          <w:rFonts w:ascii="宋体" w:hAnsi="宋体"/>
          <w:sz w:val="21"/>
        </w:rPr>
        <w:t xml:space="preserve">2</w:t>
      </w:r>
      <w:r>
        <w:rPr>
          <w:rFonts w:hint="eastAsia" w:ascii="宋体" w:hAnsi="宋体"/>
          <w:sz w:val="21"/>
        </w:rPr>
        <w:t xml:space="preserve">；根据停用设备巡检率专门设置停用设备特定扣分值G</w:t>
      </w:r>
      <w:r>
        <w:rPr>
          <w:rFonts w:ascii="宋体" w:hAnsi="宋体"/>
          <w:sz w:val="21"/>
        </w:rPr>
        <w:t xml:space="preserve">2</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3.1在用设备特定扣分值D</w:t>
      </w:r>
      <w:r>
        <w:rPr>
          <w:rFonts w:ascii="宋体" w:hAnsi="宋体"/>
          <w:sz w:val="21"/>
        </w:rPr>
        <w:t xml:space="preserve">2</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完好率：90%≤当月完好率＜95%，每低于95%一个百分点扣0.5分；完好率＜90% ，扣本类型设备当月维护费；完好率连续3个月低于90%，交管支队有权解除维护合同。</w:t>
      </w:r>
      <w:r/>
    </w:p>
    <w:p>
      <w:pPr>
        <w:ind w:left="0" w:firstLine="420"/>
        <w:spacing w:line="360" w:lineRule="auto"/>
        <w:tabs>
          <w:tab w:val="left" w:pos="420" w:leader="none"/>
        </w:tabs>
        <w:rPr>
          <w:rFonts w:ascii="宋体" w:hAnsi="宋体"/>
          <w:sz w:val="21"/>
        </w:rPr>
      </w:pPr>
      <w:r>
        <w:rPr>
          <w:rFonts w:hint="eastAsia" w:ascii="宋体" w:hAnsi="宋体"/>
          <w:sz w:val="21"/>
        </w:rPr>
        <w:t xml:space="preserve">设备联网率：每低于95%一个百分点扣0.1分。</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2</w:t>
      </w:r>
      <w:r>
        <w:rPr>
          <w:rFonts w:hint="eastAsia" w:ascii="宋体" w:hAnsi="宋体"/>
          <w:sz w:val="21"/>
        </w:rPr>
        <w:t xml:space="preserve">停用设备特定扣分值G</w:t>
      </w:r>
      <w:r>
        <w:rPr>
          <w:rFonts w:ascii="宋体" w:hAnsi="宋体"/>
          <w:sz w:val="21"/>
        </w:rPr>
        <w:t xml:space="preserve">2</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每月巡检停用设备数量不低于合同中总停用设备数量的3</w:t>
      </w:r>
      <w:r>
        <w:rPr>
          <w:rFonts w:ascii="宋体" w:hAnsi="宋体"/>
          <w:sz w:val="21"/>
        </w:rPr>
        <w:t xml:space="preserve">0</w:t>
      </w:r>
      <w:r>
        <w:rPr>
          <w:rFonts w:hint="eastAsia" w:ascii="宋体" w:hAnsi="宋体"/>
          <w:sz w:val="21"/>
        </w:rPr>
        <w:t xml:space="preserve">%，每低于一个百分点扣</w:t>
      </w:r>
      <w:r>
        <w:rPr>
          <w:rFonts w:ascii="宋体" w:hAnsi="宋体"/>
          <w:sz w:val="21"/>
        </w:rPr>
        <w:t xml:space="preserve">4</w:t>
      </w:r>
      <w:r>
        <w:rPr>
          <w:rFonts w:hint="eastAsia" w:ascii="宋体" w:hAnsi="宋体"/>
          <w:sz w:val="21"/>
        </w:rPr>
        <w:t xml:space="preserve">分（扣完为止）4、本类型设备维护费结算方式</w:t>
      </w:r>
      <w:r/>
    </w:p>
    <w:p>
      <w:pPr>
        <w:ind w:left="0" w:firstLine="420"/>
        <w:spacing w:line="360" w:lineRule="auto"/>
        <w:tabs>
          <w:tab w:val="left" w:pos="420" w:leader="none"/>
        </w:tabs>
        <w:rPr>
          <w:rFonts w:ascii="宋体" w:hAnsi="宋体"/>
          <w:sz w:val="21"/>
        </w:rPr>
      </w:pPr>
      <w:r>
        <w:rPr>
          <w:rFonts w:ascii="宋体" w:hAnsi="宋体"/>
          <w:sz w:val="21"/>
        </w:rPr>
        <w:t xml:space="preserve">C2=</w:t>
      </w:r>
      <w:r>
        <w:rPr>
          <w:rFonts w:hint="eastAsia" w:ascii="宋体" w:hAnsi="宋体"/>
          <w:sz w:val="21"/>
        </w:rPr>
        <w:t xml:space="preserve">C</w:t>
      </w:r>
      <w:r>
        <w:rPr>
          <w:rFonts w:ascii="宋体" w:hAnsi="宋体"/>
          <w:sz w:val="21"/>
        </w:rPr>
        <w:t xml:space="preserve">2A+C2B</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2</w:t>
      </w:r>
      <w:r>
        <w:rPr>
          <w:rFonts w:hint="eastAsia" w:ascii="宋体" w:hAnsi="宋体"/>
          <w:sz w:val="21"/>
        </w:rPr>
        <w:t xml:space="preserve">：本类型设备月实际维护费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2A</w:t>
      </w:r>
      <w:r>
        <w:rPr>
          <w:rFonts w:hint="eastAsia" w:ascii="宋体" w:hAnsi="宋体"/>
          <w:sz w:val="21"/>
        </w:rPr>
        <w:t xml:space="preserve">：在用设备月实际维护费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2B</w:t>
      </w:r>
      <w:r>
        <w:rPr>
          <w:rFonts w:hint="eastAsia" w:ascii="宋体" w:hAnsi="宋体"/>
          <w:sz w:val="21"/>
        </w:rPr>
        <w:t xml:space="preserve">：停用设备月实际维护费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（1）在用设备：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2</w:t>
      </w:r>
      <w:r>
        <w:rPr>
          <w:rFonts w:hint="eastAsia" w:ascii="宋体" w:hAnsi="宋体"/>
          <w:sz w:val="21"/>
        </w:rPr>
        <w:t xml:space="preserve">A=Y</w:t>
      </w:r>
      <w:r>
        <w:rPr>
          <w:rFonts w:ascii="宋体" w:hAnsi="宋体"/>
          <w:sz w:val="21"/>
        </w:rPr>
        <w:t xml:space="preserve">2</w:t>
      </w:r>
      <w:r>
        <w:rPr>
          <w:rFonts w:hint="eastAsia" w:ascii="宋体" w:hAnsi="宋体"/>
          <w:sz w:val="21"/>
        </w:rPr>
        <w:t xml:space="preserve">A*(N</w:t>
      </w:r>
      <w:r>
        <w:rPr>
          <w:rFonts w:ascii="宋体" w:hAnsi="宋体"/>
          <w:sz w:val="21"/>
        </w:rPr>
        <w:t xml:space="preserve">2</w:t>
      </w:r>
      <w:r>
        <w:rPr>
          <w:rFonts w:hint="eastAsia" w:ascii="宋体" w:hAnsi="宋体"/>
          <w:sz w:val="21"/>
        </w:rPr>
        <w:t xml:space="preserve">-M</w:t>
      </w:r>
      <w:r>
        <w:rPr>
          <w:rFonts w:ascii="宋体" w:hAnsi="宋体"/>
          <w:sz w:val="21"/>
        </w:rPr>
        <w:t xml:space="preserve">2</w:t>
      </w:r>
      <w:r>
        <w:rPr>
          <w:rFonts w:hint="eastAsia" w:ascii="宋体" w:hAnsi="宋体"/>
          <w:sz w:val="21"/>
        </w:rPr>
        <w:t xml:space="preserve">)*I</w:t>
      </w:r>
      <w:r>
        <w:rPr>
          <w:rFonts w:ascii="宋体" w:hAnsi="宋体"/>
          <w:sz w:val="21"/>
        </w:rPr>
        <w:t xml:space="preserve">2</w:t>
      </w:r>
      <w:r>
        <w:rPr>
          <w:rFonts w:hint="eastAsia" w:ascii="宋体" w:hAnsi="宋体"/>
          <w:sz w:val="21"/>
        </w:rPr>
        <w:t xml:space="preserve">*【（100-D</w:t>
      </w:r>
      <w:r>
        <w:rPr>
          <w:rFonts w:ascii="宋体" w:hAnsi="宋体"/>
          <w:sz w:val="21"/>
        </w:rPr>
        <w:t xml:space="preserve">2</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Y</w:t>
      </w:r>
      <w:r>
        <w:rPr>
          <w:rFonts w:ascii="宋体" w:hAnsi="宋体"/>
          <w:sz w:val="21"/>
        </w:rPr>
        <w:t xml:space="preserve">2</w:t>
      </w:r>
      <w:r>
        <w:rPr>
          <w:rFonts w:hint="eastAsia" w:ascii="宋体" w:hAnsi="宋体"/>
          <w:sz w:val="21"/>
        </w:rPr>
        <w:t xml:space="preserve">A：在用设备月维护单价</w:t>
      </w:r>
      <w:r/>
    </w:p>
    <w:p>
      <w:pPr>
        <w:ind w:left="0" w:firstLine="420"/>
        <w:spacing w:line="360" w:lineRule="auto"/>
        <w:tabs>
          <w:tab w:val="left" w:pos="420" w:leader="none"/>
        </w:tabs>
        <w:rPr>
          <w:rFonts w:ascii="宋体" w:hAnsi="宋体"/>
          <w:sz w:val="21"/>
        </w:rPr>
      </w:pPr>
      <w:r>
        <w:rPr>
          <w:rFonts w:hint="eastAsia" w:ascii="宋体" w:hAnsi="宋体"/>
          <w:sz w:val="21"/>
        </w:rPr>
        <w:t xml:space="preserve">D</w:t>
      </w:r>
      <w:r>
        <w:rPr>
          <w:rFonts w:ascii="宋体" w:hAnsi="宋体"/>
          <w:sz w:val="21"/>
        </w:rPr>
        <w:t xml:space="preserve">2</w:t>
      </w:r>
      <w:r>
        <w:rPr>
          <w:rFonts w:hint="eastAsia" w:ascii="宋体" w:hAnsi="宋体"/>
          <w:sz w:val="21"/>
        </w:rPr>
        <w:t xml:space="preserve">：在用设备特定扣分值</w:t>
      </w:r>
      <w:r/>
    </w:p>
    <w:p>
      <w:pPr>
        <w:ind w:left="0" w:firstLine="420"/>
        <w:spacing w:line="360" w:lineRule="auto"/>
        <w:tabs>
          <w:tab w:val="left" w:pos="420" w:leader="none"/>
        </w:tabs>
        <w:rPr>
          <w:rFonts w:ascii="宋体" w:hAnsi="宋体"/>
          <w:sz w:val="21"/>
        </w:rPr>
      </w:pPr>
      <w:r>
        <w:rPr>
          <w:rFonts w:hint="eastAsia" w:ascii="宋体" w:hAnsi="宋体"/>
          <w:sz w:val="21"/>
        </w:rPr>
        <w:t xml:space="preserve">（2）停用设备（以招标文件中停用设备数量为基数）：</w:t>
      </w:r>
      <w:r/>
    </w:p>
    <w:p>
      <w:pPr>
        <w:ind w:left="0" w:firstLine="420"/>
        <w:spacing w:line="360" w:lineRule="auto"/>
        <w:tabs>
          <w:tab w:val="left" w:pos="420" w:leader="none"/>
        </w:tabs>
        <w:rPr>
          <w:rFonts w:ascii="宋体" w:hAnsi="宋体"/>
          <w:sz w:val="21"/>
        </w:rPr>
      </w:pPr>
      <w:r>
        <w:rPr>
          <w:rFonts w:ascii="宋体" w:hAnsi="宋体"/>
          <w:sz w:val="21"/>
        </w:rPr>
        <w:t xml:space="preserve">C2B=Y2B</w:t>
      </w:r>
      <w:r>
        <w:rPr>
          <w:rFonts w:hint="eastAsia" w:ascii="宋体" w:hAnsi="宋体"/>
          <w:sz w:val="21"/>
        </w:rPr>
        <w:t xml:space="preserve">*T2</w:t>
      </w:r>
      <w:r>
        <w:rPr>
          <w:rFonts w:ascii="宋体" w:hAnsi="宋体"/>
          <w:sz w:val="21"/>
        </w:rPr>
        <w:t xml:space="preserve">*</w:t>
      </w:r>
      <w:r>
        <w:rPr>
          <w:rFonts w:hint="eastAsia" w:ascii="宋体" w:hAnsi="宋体"/>
          <w:sz w:val="21"/>
        </w:rPr>
        <w:t xml:space="preserve">【（100-G</w:t>
      </w:r>
      <w:r>
        <w:rPr>
          <w:rFonts w:ascii="宋体" w:hAnsi="宋体"/>
          <w:sz w:val="21"/>
        </w:rPr>
        <w:t xml:space="preserve">2</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Y</w:t>
      </w:r>
      <w:r>
        <w:rPr>
          <w:rFonts w:ascii="宋体" w:hAnsi="宋体"/>
          <w:sz w:val="21"/>
        </w:rPr>
        <w:t xml:space="preserve">2</w:t>
      </w:r>
      <w:r>
        <w:rPr>
          <w:rFonts w:hint="eastAsia" w:ascii="宋体" w:hAnsi="宋体"/>
          <w:sz w:val="21"/>
        </w:rPr>
        <w:t xml:space="preserve">B：停用设备月维护单价</w:t>
      </w:r>
      <w:r/>
    </w:p>
    <w:p>
      <w:pPr>
        <w:ind w:left="0" w:firstLine="420"/>
        <w:spacing w:line="360" w:lineRule="auto"/>
        <w:tabs>
          <w:tab w:val="left" w:pos="420" w:leader="none"/>
        </w:tabs>
        <w:rPr>
          <w:rFonts w:ascii="宋体" w:hAnsi="宋体"/>
          <w:sz w:val="21"/>
        </w:rPr>
      </w:pPr>
      <w:r>
        <w:rPr>
          <w:rFonts w:hint="eastAsia" w:ascii="宋体" w:hAnsi="宋体"/>
          <w:sz w:val="21"/>
        </w:rPr>
        <w:t xml:space="preserve">G</w:t>
      </w:r>
      <w:r>
        <w:rPr>
          <w:rFonts w:ascii="宋体" w:hAnsi="宋体"/>
          <w:sz w:val="21"/>
        </w:rPr>
        <w:t xml:space="preserve">2</w:t>
      </w:r>
      <w:r>
        <w:rPr>
          <w:rFonts w:hint="eastAsia" w:ascii="宋体" w:hAnsi="宋体"/>
          <w:sz w:val="21"/>
        </w:rPr>
        <w:t xml:space="preserve">：停用设备特定扣分值</w:t>
      </w:r>
      <w:r/>
    </w:p>
    <w:p>
      <w:pPr>
        <w:ind w:left="0" w:firstLine="420"/>
        <w:spacing w:line="360" w:lineRule="auto"/>
        <w:tabs>
          <w:tab w:val="left" w:pos="420" w:leader="none"/>
        </w:tabs>
        <w:rPr>
          <w:rFonts w:ascii="宋体" w:hAnsi="宋体"/>
          <w:sz w:val="21"/>
        </w:rPr>
      </w:pPr>
      <w:r>
        <w:rPr>
          <w:rFonts w:hint="eastAsia" w:ascii="宋体" w:hAnsi="宋体"/>
          <w:sz w:val="21"/>
        </w:rPr>
        <w:t xml:space="preserve">T2：停用设备数量</w:t>
      </w:r>
      <w:r/>
    </w:p>
    <w:p>
      <w:pPr>
        <w:ind w:left="0" w:firstLine="422"/>
        <w:spacing w:line="360" w:lineRule="auto"/>
        <w:tabs>
          <w:tab w:val="left" w:pos="420" w:leader="none"/>
        </w:tabs>
        <w:rPr>
          <w:rFonts w:ascii="宋体" w:hAnsi="宋体"/>
          <w:b/>
          <w:sz w:val="21"/>
        </w:rPr>
      </w:pPr>
      <w:r/>
      <w:bookmarkStart w:id="109" w:name="_Toc112884563"/>
      <w:r>
        <w:rPr>
          <w:rFonts w:hint="eastAsia" w:ascii="宋体" w:hAnsi="宋体"/>
          <w:b/>
          <w:sz w:val="21"/>
        </w:rPr>
        <w:t xml:space="preserve">2.</w:t>
      </w:r>
      <w:r>
        <w:rPr>
          <w:rFonts w:ascii="宋体" w:hAnsi="宋体"/>
          <w:b/>
          <w:sz w:val="21"/>
        </w:rPr>
        <w:t xml:space="preserve">2.3</w:t>
      </w:r>
      <w:r>
        <w:rPr>
          <w:rFonts w:hint="eastAsia" w:ascii="宋体" w:hAnsi="宋体"/>
          <w:b/>
          <w:sz w:val="21"/>
        </w:rPr>
        <w:t xml:space="preserve">流量检测设备</w:t>
      </w:r>
      <w:bookmarkStart w:id="110" w:name="_Toc112884566"/>
      <w:r/>
      <w:bookmarkEnd w:id="109"/>
      <w:r>
        <w:rPr>
          <w:rFonts w:hint="eastAsia" w:ascii="宋体" w:hAnsi="宋体"/>
          <w:b/>
          <w:sz w:val="21"/>
        </w:rPr>
        <w:t xml:space="preserve">考核达标制度</w:t>
      </w:r>
      <w:bookmarkEnd w:id="110"/>
      <w:r>
        <w:rPr>
          <w:rFonts w:hint="eastAsia" w:ascii="宋体" w:hAnsi="宋体"/>
          <w:b/>
          <w:sz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本类型设备维护工作，完好率达标值为85%。</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、本类型设备完好率计算方式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统计出每月在雷达交通微观大数据平台（微波检测器）和信号控制系统（视频检测器）中正常使用</w:t>
      </w:r>
      <w:r>
        <w:rPr>
          <w:rFonts w:ascii="宋体" w:hAnsi="宋体"/>
          <w:sz w:val="21"/>
        </w:rPr>
        <w:t xml:space="preserve">20</w:t>
      </w:r>
      <w:r>
        <w:rPr>
          <w:rFonts w:hint="eastAsia" w:ascii="宋体" w:hAnsi="宋体"/>
          <w:sz w:val="21"/>
        </w:rPr>
        <w:t xml:space="preserve">天（包含节假日）以上，且每日数据完整性达到9</w:t>
      </w:r>
      <w:r>
        <w:rPr>
          <w:rFonts w:ascii="宋体" w:hAnsi="宋体"/>
          <w:sz w:val="21"/>
        </w:rPr>
        <w:t xml:space="preserve">0</w:t>
      </w:r>
      <w:r>
        <w:rPr>
          <w:rFonts w:hint="eastAsia" w:ascii="宋体" w:hAnsi="宋体"/>
          <w:sz w:val="21"/>
        </w:rPr>
        <w:t xml:space="preserve">%以上（以5分钟流量为例，每天为2</w:t>
      </w:r>
      <w:r>
        <w:rPr>
          <w:rFonts w:ascii="宋体" w:hAnsi="宋体"/>
          <w:sz w:val="21"/>
        </w:rPr>
        <w:t xml:space="preserve">88</w:t>
      </w:r>
      <w:r>
        <w:rPr>
          <w:rFonts w:hint="eastAsia" w:ascii="宋体" w:hAnsi="宋体"/>
          <w:sz w:val="21"/>
        </w:rPr>
        <w:t xml:space="preserve">段流量数据，每天数据上传达到2</w:t>
      </w:r>
      <w:r>
        <w:rPr>
          <w:rFonts w:ascii="宋体" w:hAnsi="宋体"/>
          <w:sz w:val="21"/>
        </w:rPr>
        <w:t xml:space="preserve">60</w:t>
      </w:r>
      <w:r>
        <w:rPr>
          <w:rFonts w:hint="eastAsia" w:ascii="宋体" w:hAnsi="宋体"/>
          <w:sz w:val="21"/>
        </w:rPr>
        <w:t xml:space="preserve">段及以上的视为完整性达到</w:t>
      </w:r>
      <w:r>
        <w:rPr>
          <w:rFonts w:ascii="宋体" w:hAnsi="宋体"/>
          <w:sz w:val="21"/>
        </w:rPr>
        <w:t xml:space="preserve">90</w:t>
      </w:r>
      <w:r>
        <w:rPr>
          <w:rFonts w:hint="eastAsia" w:ascii="宋体" w:hAnsi="宋体"/>
          <w:sz w:val="21"/>
        </w:rPr>
        <w:t xml:space="preserve">%），且按合同规定时间内修复的设备数量，此数量即为本类型完好设备数量（P</w:t>
      </w:r>
      <w:r>
        <w:rPr>
          <w:rFonts w:ascii="宋体" w:hAnsi="宋体"/>
          <w:sz w:val="21"/>
        </w:rPr>
        <w:t xml:space="preserve">3</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计算公式：</w:t>
      </w:r>
      <w:r/>
    </w:p>
    <w:p>
      <w:pPr>
        <w:ind w:left="0" w:firstLine="420"/>
        <w:spacing w:line="360" w:lineRule="auto"/>
        <w:tabs>
          <w:tab w:val="left" w:pos="420" w:leader="none"/>
        </w:tabs>
        <w:rPr>
          <w:rFonts w:ascii="宋体" w:hAnsi="宋体"/>
          <w:sz w:val="21"/>
        </w:rPr>
      </w:pPr>
      <w:r>
        <w:rPr>
          <w:rFonts w:hint="eastAsia" w:ascii="宋体" w:hAnsi="宋体"/>
          <w:sz w:val="21"/>
        </w:rPr>
        <w:t xml:space="preserve">I</w:t>
      </w:r>
      <w:r>
        <w:rPr>
          <w:rFonts w:ascii="宋体" w:hAnsi="宋体"/>
          <w:sz w:val="21"/>
        </w:rPr>
        <w:t xml:space="preserve">3=P3/</w:t>
      </w:r>
      <w:r>
        <w:rPr>
          <w:rFonts w:hint="eastAsia" w:ascii="宋体" w:hAnsi="宋体"/>
          <w:sz w:val="21"/>
        </w:rPr>
        <w:t xml:space="preserve">（N</w:t>
      </w:r>
      <w:r>
        <w:rPr>
          <w:rFonts w:ascii="宋体" w:hAnsi="宋体"/>
          <w:sz w:val="21"/>
        </w:rPr>
        <w:t xml:space="preserve">3-M3</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I</w:t>
      </w:r>
      <w:r>
        <w:rPr>
          <w:rFonts w:ascii="宋体" w:hAnsi="宋体"/>
          <w:sz w:val="21"/>
        </w:rPr>
        <w:t xml:space="preserve">3</w:t>
      </w:r>
      <w:r>
        <w:rPr>
          <w:rFonts w:hint="eastAsia" w:ascii="宋体" w:hAnsi="宋体"/>
          <w:sz w:val="21"/>
        </w:rPr>
        <w:t xml:space="preserve">：本类型设备完好率</w:t>
      </w:r>
      <w:r/>
    </w:p>
    <w:p>
      <w:pPr>
        <w:ind w:left="0" w:firstLine="420"/>
        <w:spacing w:line="360" w:lineRule="auto"/>
        <w:tabs>
          <w:tab w:val="left" w:pos="420" w:leader="none"/>
        </w:tabs>
        <w:rPr>
          <w:rFonts w:ascii="宋体" w:hAnsi="宋体"/>
          <w:sz w:val="21"/>
        </w:rPr>
      </w:pPr>
      <w:r>
        <w:rPr>
          <w:rFonts w:ascii="宋体" w:hAnsi="宋体"/>
          <w:sz w:val="21"/>
        </w:rPr>
        <w:t xml:space="preserve">P3</w:t>
      </w:r>
      <w:r>
        <w:rPr>
          <w:rFonts w:hint="eastAsia" w:ascii="宋体" w:hAnsi="宋体"/>
          <w:sz w:val="21"/>
        </w:rPr>
        <w:t xml:space="preserve">：完好设备数量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N</w:t>
      </w:r>
      <w:r>
        <w:rPr>
          <w:rFonts w:ascii="宋体" w:hAnsi="宋体"/>
          <w:sz w:val="21"/>
        </w:rPr>
        <w:t xml:space="preserve">3</w:t>
      </w:r>
      <w:r>
        <w:rPr>
          <w:rFonts w:hint="eastAsia" w:ascii="宋体" w:hAnsi="宋体"/>
          <w:sz w:val="21"/>
        </w:rPr>
        <w:t xml:space="preserve">：本类型设备合同数量</w:t>
      </w:r>
      <w:r/>
    </w:p>
    <w:p>
      <w:pPr>
        <w:ind w:left="0" w:firstLine="420"/>
        <w:spacing w:line="360" w:lineRule="auto"/>
        <w:tabs>
          <w:tab w:val="left" w:pos="420" w:leader="none"/>
        </w:tabs>
        <w:rPr>
          <w:rFonts w:ascii="宋体" w:hAnsi="宋体"/>
          <w:sz w:val="21"/>
        </w:rPr>
      </w:pPr>
      <w:r>
        <w:rPr>
          <w:rFonts w:ascii="宋体" w:hAnsi="宋体"/>
          <w:sz w:val="21"/>
        </w:rPr>
        <w:t xml:space="preserve">M3</w:t>
      </w:r>
      <w:r>
        <w:rPr>
          <w:rFonts w:hint="eastAsia" w:ascii="宋体" w:hAnsi="宋体"/>
          <w:sz w:val="21"/>
        </w:rPr>
        <w:t xml:space="preserve">：本类型设备拆除、未移交和合同内新增停用设备数量</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、本类型设备特定扣分项</w:t>
      </w:r>
      <w:r/>
    </w:p>
    <w:p>
      <w:pPr>
        <w:ind w:left="0" w:firstLine="420"/>
        <w:spacing w:line="360" w:lineRule="auto"/>
        <w:tabs>
          <w:tab w:val="left" w:pos="420" w:leader="none"/>
        </w:tabs>
        <w:rPr>
          <w:rFonts w:ascii="宋体" w:hAnsi="宋体"/>
          <w:sz w:val="21"/>
        </w:rPr>
      </w:pPr>
      <w:r>
        <w:rPr>
          <w:rFonts w:hint="eastAsia" w:ascii="宋体" w:hAnsi="宋体"/>
          <w:sz w:val="21"/>
        </w:rPr>
        <w:t xml:space="preserve">本类型设备根据在用设备完好率专门设置在用设备特定扣分值D</w:t>
      </w:r>
      <w:r>
        <w:rPr>
          <w:rFonts w:ascii="宋体" w:hAnsi="宋体"/>
          <w:sz w:val="21"/>
        </w:rPr>
        <w:t xml:space="preserve">3</w:t>
      </w:r>
      <w:r>
        <w:rPr>
          <w:rFonts w:hint="eastAsia" w:ascii="宋体" w:hAnsi="宋体"/>
          <w:sz w:val="21"/>
        </w:rPr>
        <w:t xml:space="preserve">；根据停用设备巡检率专门设置停用设备特定扣分值G</w:t>
      </w:r>
      <w:r>
        <w:rPr>
          <w:rFonts w:ascii="宋体" w:hAnsi="宋体"/>
          <w:sz w:val="21"/>
        </w:rPr>
        <w:t xml:space="preserve">3</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3.1在用设备特定扣分值D</w:t>
      </w:r>
      <w:r>
        <w:rPr>
          <w:rFonts w:ascii="宋体" w:hAnsi="宋体"/>
          <w:sz w:val="21"/>
        </w:rPr>
        <w:t xml:space="preserve">3</w:t>
      </w:r>
      <w:r/>
    </w:p>
    <w:p>
      <w:pPr>
        <w:ind w:left="0" w:firstLine="420"/>
        <w:spacing w:line="360" w:lineRule="auto"/>
        <w:tabs>
          <w:tab w:val="left" w:pos="420" w:leader="none"/>
        </w:tabs>
        <w:rPr>
          <w:rFonts w:ascii="宋体" w:hAnsi="宋体"/>
          <w:sz w:val="21"/>
        </w:rPr>
      </w:pPr>
      <w:r>
        <w:rPr>
          <w:rFonts w:hint="eastAsia" w:ascii="宋体" w:hAnsi="宋体"/>
          <w:sz w:val="21"/>
        </w:rPr>
        <w:t xml:space="preserve">80%≤当月完好率＜85%，每低于85%一个百分点扣0.5分；完好率＜80% ，扣本类型设备当月维护费；完好率连续3个月低于80%，交管支队有权解除维护合同。</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2</w:t>
      </w:r>
      <w:r>
        <w:rPr>
          <w:rFonts w:hint="eastAsia" w:ascii="宋体" w:hAnsi="宋体"/>
          <w:sz w:val="21"/>
        </w:rPr>
        <w:t xml:space="preserve">停用设备特定扣分值G</w:t>
      </w:r>
      <w:r>
        <w:rPr>
          <w:rFonts w:ascii="宋体" w:hAnsi="宋体"/>
          <w:sz w:val="21"/>
        </w:rPr>
        <w:t xml:space="preserve">3</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每月巡检停用设备数量不低于合同中总停用设备数量的3</w:t>
      </w:r>
      <w:r>
        <w:rPr>
          <w:rFonts w:ascii="宋体" w:hAnsi="宋体"/>
          <w:sz w:val="21"/>
        </w:rPr>
        <w:t xml:space="preserve">0</w:t>
      </w:r>
      <w:r>
        <w:rPr>
          <w:rFonts w:hint="eastAsia" w:ascii="宋体" w:hAnsi="宋体"/>
          <w:sz w:val="21"/>
        </w:rPr>
        <w:t xml:space="preserve">%，每低于一个百分点扣</w:t>
      </w:r>
      <w:r>
        <w:rPr>
          <w:rFonts w:ascii="宋体" w:hAnsi="宋体"/>
          <w:sz w:val="21"/>
        </w:rPr>
        <w:t xml:space="preserve">4</w:t>
      </w:r>
      <w:r>
        <w:rPr>
          <w:rFonts w:hint="eastAsia" w:ascii="宋体" w:hAnsi="宋体"/>
          <w:sz w:val="21"/>
        </w:rPr>
        <w:t xml:space="preserve">分（扣完为止）4、本类型设备维护费结算方式</w:t>
      </w:r>
      <w:r/>
    </w:p>
    <w:p>
      <w:pPr>
        <w:ind w:left="0" w:firstLine="420"/>
        <w:spacing w:line="360" w:lineRule="auto"/>
        <w:tabs>
          <w:tab w:val="left" w:pos="420" w:leader="none"/>
        </w:tabs>
        <w:rPr>
          <w:rFonts w:ascii="宋体" w:hAnsi="宋体"/>
          <w:sz w:val="21"/>
        </w:rPr>
      </w:pPr>
      <w:r>
        <w:rPr>
          <w:rFonts w:ascii="宋体" w:hAnsi="宋体"/>
          <w:sz w:val="21"/>
        </w:rPr>
        <w:t xml:space="preserve">C3=</w:t>
      </w:r>
      <w:r>
        <w:rPr>
          <w:rFonts w:hint="eastAsia" w:ascii="宋体" w:hAnsi="宋体"/>
          <w:sz w:val="21"/>
        </w:rPr>
        <w:t xml:space="preserve">C</w:t>
      </w:r>
      <w:r>
        <w:rPr>
          <w:rFonts w:ascii="宋体" w:hAnsi="宋体"/>
          <w:sz w:val="21"/>
        </w:rPr>
        <w:t xml:space="preserve">3A+C3B</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3</w:t>
      </w:r>
      <w:r>
        <w:rPr>
          <w:rFonts w:hint="eastAsia" w:ascii="宋体" w:hAnsi="宋体"/>
          <w:sz w:val="21"/>
        </w:rPr>
        <w:t xml:space="preserve">：本类型设备月实际维护费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3A</w:t>
      </w:r>
      <w:r>
        <w:rPr>
          <w:rFonts w:hint="eastAsia" w:ascii="宋体" w:hAnsi="宋体"/>
          <w:sz w:val="21"/>
        </w:rPr>
        <w:t xml:space="preserve">：在用设备月实际维护费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3B</w:t>
      </w:r>
      <w:r>
        <w:rPr>
          <w:rFonts w:hint="eastAsia" w:ascii="宋体" w:hAnsi="宋体"/>
          <w:sz w:val="21"/>
        </w:rPr>
        <w:t xml:space="preserve">：停用设备月实际维护费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（1）在用设备：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3</w:t>
      </w:r>
      <w:r>
        <w:rPr>
          <w:rFonts w:hint="eastAsia" w:ascii="宋体" w:hAnsi="宋体"/>
          <w:sz w:val="21"/>
        </w:rPr>
        <w:t xml:space="preserve">A=Y</w:t>
      </w:r>
      <w:r>
        <w:rPr>
          <w:rFonts w:ascii="宋体" w:hAnsi="宋体"/>
          <w:sz w:val="21"/>
        </w:rPr>
        <w:t xml:space="preserve">3</w:t>
      </w:r>
      <w:r>
        <w:rPr>
          <w:rFonts w:hint="eastAsia" w:ascii="宋体" w:hAnsi="宋体"/>
          <w:sz w:val="21"/>
        </w:rPr>
        <w:t xml:space="preserve">A*(N</w:t>
      </w:r>
      <w:r>
        <w:rPr>
          <w:rFonts w:ascii="宋体" w:hAnsi="宋体"/>
          <w:sz w:val="21"/>
        </w:rPr>
        <w:t xml:space="preserve">3</w:t>
      </w:r>
      <w:r>
        <w:rPr>
          <w:rFonts w:hint="eastAsia" w:ascii="宋体" w:hAnsi="宋体"/>
          <w:sz w:val="21"/>
        </w:rPr>
        <w:t xml:space="preserve">-M</w:t>
      </w:r>
      <w:r>
        <w:rPr>
          <w:rFonts w:ascii="宋体" w:hAnsi="宋体"/>
          <w:sz w:val="21"/>
        </w:rPr>
        <w:t xml:space="preserve">3</w:t>
      </w:r>
      <w:r>
        <w:rPr>
          <w:rFonts w:hint="eastAsia" w:ascii="宋体" w:hAnsi="宋体"/>
          <w:sz w:val="21"/>
        </w:rPr>
        <w:t xml:space="preserve">)*I</w:t>
      </w:r>
      <w:r>
        <w:rPr>
          <w:rFonts w:ascii="宋体" w:hAnsi="宋体"/>
          <w:sz w:val="21"/>
        </w:rPr>
        <w:t xml:space="preserve">3</w:t>
      </w:r>
      <w:r>
        <w:rPr>
          <w:rFonts w:hint="eastAsia" w:ascii="宋体" w:hAnsi="宋体"/>
          <w:sz w:val="21"/>
        </w:rPr>
        <w:t xml:space="preserve">*【（100-D</w:t>
      </w:r>
      <w:r>
        <w:rPr>
          <w:rFonts w:ascii="宋体" w:hAnsi="宋体"/>
          <w:sz w:val="21"/>
        </w:rPr>
        <w:t xml:space="preserve">3</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Y</w:t>
      </w:r>
      <w:r>
        <w:rPr>
          <w:rFonts w:ascii="宋体" w:hAnsi="宋体"/>
          <w:sz w:val="21"/>
        </w:rPr>
        <w:t xml:space="preserve">3</w:t>
      </w:r>
      <w:r>
        <w:rPr>
          <w:rFonts w:hint="eastAsia" w:ascii="宋体" w:hAnsi="宋体"/>
          <w:sz w:val="21"/>
        </w:rPr>
        <w:t xml:space="preserve">A：在用设备月维护单价</w:t>
      </w:r>
      <w:r/>
    </w:p>
    <w:p>
      <w:pPr>
        <w:ind w:left="0" w:firstLine="420"/>
        <w:spacing w:line="360" w:lineRule="auto"/>
        <w:tabs>
          <w:tab w:val="left" w:pos="420" w:leader="none"/>
        </w:tabs>
        <w:rPr>
          <w:rFonts w:ascii="宋体" w:hAnsi="宋体"/>
          <w:sz w:val="21"/>
        </w:rPr>
      </w:pPr>
      <w:r>
        <w:rPr>
          <w:rFonts w:hint="eastAsia" w:ascii="宋体" w:hAnsi="宋体"/>
          <w:sz w:val="21"/>
        </w:rPr>
        <w:t xml:space="preserve">D</w:t>
      </w:r>
      <w:r>
        <w:rPr>
          <w:rFonts w:ascii="宋体" w:hAnsi="宋体"/>
          <w:sz w:val="21"/>
        </w:rPr>
        <w:t xml:space="preserve">3</w:t>
      </w:r>
      <w:r>
        <w:rPr>
          <w:rFonts w:hint="eastAsia" w:ascii="宋体" w:hAnsi="宋体"/>
          <w:sz w:val="21"/>
        </w:rPr>
        <w:t xml:space="preserve">：在用设备特定扣分值</w:t>
      </w:r>
      <w:r/>
    </w:p>
    <w:p>
      <w:pPr>
        <w:ind w:left="0" w:firstLine="420"/>
        <w:spacing w:line="360" w:lineRule="auto"/>
        <w:tabs>
          <w:tab w:val="left" w:pos="420" w:leader="none"/>
        </w:tabs>
        <w:rPr>
          <w:rFonts w:ascii="宋体" w:hAnsi="宋体"/>
          <w:sz w:val="21"/>
        </w:rPr>
      </w:pPr>
      <w:r>
        <w:rPr>
          <w:rFonts w:hint="eastAsia" w:ascii="宋体" w:hAnsi="宋体"/>
          <w:sz w:val="21"/>
        </w:rPr>
        <w:t xml:space="preserve">（2）停用设备（以招标文件中停用设备数量为基数）：</w:t>
      </w:r>
      <w:r/>
    </w:p>
    <w:p>
      <w:pPr>
        <w:ind w:left="0" w:firstLine="420"/>
        <w:spacing w:line="360" w:lineRule="auto"/>
        <w:tabs>
          <w:tab w:val="left" w:pos="420" w:leader="none"/>
        </w:tabs>
        <w:rPr>
          <w:rFonts w:ascii="宋体" w:hAnsi="宋体"/>
          <w:sz w:val="21"/>
        </w:rPr>
      </w:pPr>
      <w:r>
        <w:rPr>
          <w:rFonts w:ascii="宋体" w:hAnsi="宋体"/>
          <w:sz w:val="21"/>
        </w:rPr>
        <w:t xml:space="preserve">C3B=Y3B</w:t>
      </w:r>
      <w:r>
        <w:rPr>
          <w:rFonts w:hint="eastAsia" w:ascii="宋体" w:hAnsi="宋体"/>
          <w:sz w:val="21"/>
        </w:rPr>
        <w:t xml:space="preserve">*T3</w:t>
      </w:r>
      <w:r>
        <w:rPr>
          <w:rFonts w:ascii="宋体" w:hAnsi="宋体"/>
          <w:sz w:val="21"/>
        </w:rPr>
        <w:t xml:space="preserve">*</w:t>
      </w:r>
      <w:r>
        <w:rPr>
          <w:rFonts w:hint="eastAsia" w:ascii="宋体" w:hAnsi="宋体"/>
          <w:sz w:val="21"/>
        </w:rPr>
        <w:t xml:space="preserve">【（100-G</w:t>
      </w:r>
      <w:r>
        <w:rPr>
          <w:rFonts w:ascii="宋体" w:hAnsi="宋体"/>
          <w:sz w:val="21"/>
        </w:rPr>
        <w:t xml:space="preserve">3</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Y</w:t>
      </w:r>
      <w:r>
        <w:rPr>
          <w:rFonts w:ascii="宋体" w:hAnsi="宋体"/>
          <w:sz w:val="21"/>
        </w:rPr>
        <w:t xml:space="preserve">3</w:t>
      </w:r>
      <w:r>
        <w:rPr>
          <w:rFonts w:hint="eastAsia" w:ascii="宋体" w:hAnsi="宋体"/>
          <w:sz w:val="21"/>
        </w:rPr>
        <w:t xml:space="preserve">B：停用设备月维护单价</w:t>
      </w:r>
      <w:r/>
    </w:p>
    <w:p>
      <w:pPr>
        <w:ind w:left="0" w:firstLine="420"/>
        <w:spacing w:line="360" w:lineRule="auto"/>
        <w:tabs>
          <w:tab w:val="left" w:pos="420" w:leader="none"/>
        </w:tabs>
        <w:rPr>
          <w:rFonts w:ascii="宋体" w:hAnsi="宋体"/>
          <w:sz w:val="21"/>
        </w:rPr>
      </w:pPr>
      <w:r>
        <w:rPr>
          <w:rFonts w:hint="eastAsia" w:ascii="宋体" w:hAnsi="宋体"/>
          <w:sz w:val="21"/>
        </w:rPr>
        <w:t xml:space="preserve">G</w:t>
      </w:r>
      <w:r>
        <w:rPr>
          <w:rFonts w:ascii="宋体" w:hAnsi="宋体"/>
          <w:sz w:val="21"/>
        </w:rPr>
        <w:t xml:space="preserve">3</w:t>
      </w:r>
      <w:r>
        <w:rPr>
          <w:rFonts w:hint="eastAsia" w:ascii="宋体" w:hAnsi="宋体"/>
          <w:sz w:val="21"/>
        </w:rPr>
        <w:t xml:space="preserve">：停用设备特定扣分值</w:t>
      </w:r>
      <w:r/>
    </w:p>
    <w:p>
      <w:pPr>
        <w:ind w:left="0" w:firstLine="420"/>
        <w:spacing w:line="360" w:lineRule="auto"/>
        <w:tabs>
          <w:tab w:val="left" w:pos="420" w:leader="none"/>
        </w:tabs>
        <w:rPr>
          <w:rFonts w:ascii="宋体" w:hAnsi="宋体"/>
          <w:sz w:val="21"/>
        </w:rPr>
      </w:pPr>
      <w:r>
        <w:rPr>
          <w:rFonts w:hint="eastAsia" w:ascii="宋体" w:hAnsi="宋体"/>
          <w:sz w:val="21"/>
        </w:rPr>
        <w:t xml:space="preserve">T3: 停用设备数量</w:t>
      </w:r>
      <w:r/>
    </w:p>
    <w:p>
      <w:pPr>
        <w:ind w:left="0" w:firstLine="422"/>
        <w:spacing w:line="360" w:lineRule="auto"/>
        <w:tabs>
          <w:tab w:val="left" w:pos="420" w:leader="none"/>
        </w:tabs>
        <w:rPr>
          <w:rFonts w:ascii="宋体" w:hAnsi="宋体"/>
          <w:b/>
          <w:sz w:val="21"/>
        </w:rPr>
      </w:pPr>
      <w:r/>
      <w:bookmarkStart w:id="111" w:name="_Toc112884567"/>
      <w:r>
        <w:rPr>
          <w:rFonts w:hint="eastAsia" w:ascii="宋体" w:hAnsi="宋体"/>
          <w:b/>
          <w:sz w:val="21"/>
        </w:rPr>
        <w:t xml:space="preserve">2.</w:t>
      </w:r>
      <w:r>
        <w:rPr>
          <w:rFonts w:ascii="宋体" w:hAnsi="宋体"/>
          <w:b/>
          <w:sz w:val="21"/>
        </w:rPr>
        <w:t xml:space="preserve">2.4</w:t>
      </w:r>
      <w:bookmarkStart w:id="112" w:name="_Toc112884570"/>
      <w:r/>
      <w:bookmarkEnd w:id="111"/>
      <w:r>
        <w:rPr>
          <w:rFonts w:hint="eastAsia" w:ascii="宋体" w:hAnsi="宋体"/>
          <w:b/>
          <w:sz w:val="21"/>
        </w:rPr>
        <w:t xml:space="preserve">抓拍设备考核达标制度</w:t>
      </w:r>
      <w:bookmarkEnd w:id="112"/>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本类型设备维护工作，完好率达标值为9</w:t>
      </w:r>
      <w:r>
        <w:rPr>
          <w:rFonts w:ascii="宋体" w:hAnsi="宋体"/>
          <w:sz w:val="21"/>
        </w:rPr>
        <w:t xml:space="preserve">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、本类型设备完好率计算方式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（1）统计出每月在智能交通工程及设备管理平台中正常使用超过</w:t>
      </w:r>
      <w:r>
        <w:rPr>
          <w:rFonts w:ascii="宋体" w:hAnsi="宋体"/>
          <w:sz w:val="21"/>
        </w:rPr>
        <w:t xml:space="preserve">20</w:t>
      </w:r>
      <w:r>
        <w:rPr>
          <w:rFonts w:hint="eastAsia" w:ascii="宋体" w:hAnsi="宋体"/>
          <w:sz w:val="21"/>
        </w:rPr>
        <w:t xml:space="preserve">天（包含节假日）以上且按合同规定时间内修复的设备数量，视为当月完好设备数量（P</w:t>
      </w:r>
      <w:r>
        <w:rPr>
          <w:rFonts w:ascii="宋体" w:hAnsi="宋体"/>
          <w:sz w:val="21"/>
        </w:rPr>
        <w:t xml:space="preserve">4</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（2）计算公式：I</w:t>
      </w:r>
      <w:r>
        <w:rPr>
          <w:rFonts w:ascii="宋体" w:hAnsi="宋体"/>
          <w:sz w:val="21"/>
        </w:rPr>
        <w:t xml:space="preserve">4</w:t>
      </w:r>
      <w:r>
        <w:rPr>
          <w:rFonts w:hint="eastAsia" w:ascii="宋体" w:hAnsi="宋体"/>
          <w:sz w:val="21"/>
        </w:rPr>
        <w:t xml:space="preserve">=</w:t>
      </w:r>
      <w:r>
        <w:rPr>
          <w:rFonts w:ascii="宋体" w:hAnsi="宋体"/>
          <w:sz w:val="21"/>
        </w:rPr>
        <w:t xml:space="preserve">P4/(N4-M4)</w:t>
      </w:r>
      <w:r>
        <w:rPr>
          <w:rFonts w:hint="eastAsia" w:ascii="宋体" w:hAnsi="宋体"/>
          <w:sz w:val="21"/>
        </w:rPr>
        <w:t xml:space="preserve">*</w:t>
      </w:r>
      <w:r>
        <w:rPr>
          <w:rFonts w:ascii="宋体" w:hAnsi="宋体"/>
          <w:sz w:val="21"/>
        </w:rPr>
        <w:t xml:space="preserve">100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I</w:t>
      </w:r>
      <w:r>
        <w:rPr>
          <w:rFonts w:ascii="宋体" w:hAnsi="宋体"/>
          <w:sz w:val="21"/>
        </w:rPr>
        <w:t xml:space="preserve">4</w:t>
      </w:r>
      <w:r>
        <w:rPr>
          <w:rFonts w:hint="eastAsia" w:ascii="宋体" w:hAnsi="宋体"/>
          <w:sz w:val="21"/>
        </w:rPr>
        <w:t xml:space="preserve">：本类型设备完好率</w:t>
      </w:r>
      <w:r/>
    </w:p>
    <w:p>
      <w:pPr>
        <w:ind w:left="0" w:firstLine="420"/>
        <w:spacing w:line="360" w:lineRule="auto"/>
        <w:tabs>
          <w:tab w:val="left" w:pos="420" w:leader="none"/>
        </w:tabs>
        <w:rPr>
          <w:rFonts w:ascii="宋体" w:hAnsi="宋体"/>
          <w:sz w:val="21"/>
        </w:rPr>
      </w:pPr>
      <w:r>
        <w:rPr>
          <w:rFonts w:hint="eastAsia" w:ascii="宋体" w:hAnsi="宋体"/>
          <w:sz w:val="21"/>
        </w:rPr>
        <w:t xml:space="preserve">N</w:t>
      </w:r>
      <w:r>
        <w:rPr>
          <w:rFonts w:ascii="宋体" w:hAnsi="宋体"/>
          <w:sz w:val="21"/>
        </w:rPr>
        <w:t xml:space="preserve">4</w:t>
      </w:r>
      <w:r>
        <w:rPr>
          <w:rFonts w:hint="eastAsia" w:ascii="宋体" w:hAnsi="宋体"/>
          <w:sz w:val="21"/>
        </w:rPr>
        <w:t xml:space="preserve">：本类型完好设备数量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N</w:t>
      </w:r>
      <w:r>
        <w:rPr>
          <w:rFonts w:ascii="宋体" w:hAnsi="宋体"/>
          <w:sz w:val="21"/>
        </w:rPr>
        <w:t xml:space="preserve">4</w:t>
      </w:r>
      <w:r>
        <w:rPr>
          <w:rFonts w:hint="eastAsia" w:ascii="宋体" w:hAnsi="宋体"/>
          <w:sz w:val="21"/>
        </w:rPr>
        <w:t xml:space="preserve">：本类型设备合同数量</w:t>
      </w:r>
      <w:r/>
    </w:p>
    <w:p>
      <w:pPr>
        <w:ind w:left="0" w:firstLine="420"/>
        <w:spacing w:line="360" w:lineRule="auto"/>
        <w:tabs>
          <w:tab w:val="left" w:pos="420" w:leader="none"/>
        </w:tabs>
        <w:rPr>
          <w:rFonts w:ascii="宋体" w:hAnsi="宋体"/>
          <w:sz w:val="21"/>
        </w:rPr>
      </w:pPr>
      <w:r>
        <w:rPr>
          <w:rFonts w:ascii="宋体" w:hAnsi="宋体"/>
          <w:sz w:val="21"/>
        </w:rPr>
        <w:t xml:space="preserve">M4</w:t>
      </w:r>
      <w:r>
        <w:rPr>
          <w:rFonts w:hint="eastAsia" w:ascii="宋体" w:hAnsi="宋体"/>
          <w:sz w:val="21"/>
        </w:rPr>
        <w:t xml:space="preserve">：本类型设备拆除、未移交和合同内新增停用设备数量</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、本类型设备特定扣分项</w:t>
      </w:r>
      <w:r/>
    </w:p>
    <w:p>
      <w:pPr>
        <w:ind w:left="0" w:firstLine="420"/>
        <w:spacing w:line="360" w:lineRule="auto"/>
        <w:tabs>
          <w:tab w:val="left" w:pos="420" w:leader="none"/>
        </w:tabs>
        <w:rPr>
          <w:rFonts w:ascii="宋体" w:hAnsi="宋体"/>
          <w:sz w:val="21"/>
        </w:rPr>
      </w:pPr>
      <w:r>
        <w:rPr>
          <w:rFonts w:hint="eastAsia" w:ascii="宋体" w:hAnsi="宋体"/>
          <w:sz w:val="21"/>
        </w:rPr>
        <w:t xml:space="preserve">本类型设备根据在用设备完好率专门设置在用设备特定扣分值D</w:t>
      </w:r>
      <w:r>
        <w:rPr>
          <w:rFonts w:ascii="宋体" w:hAnsi="宋体"/>
          <w:sz w:val="21"/>
        </w:rPr>
        <w:t xml:space="preserve">4</w:t>
      </w:r>
      <w:r>
        <w:rPr>
          <w:rFonts w:hint="eastAsia" w:ascii="宋体" w:hAnsi="宋体"/>
          <w:sz w:val="21"/>
        </w:rPr>
        <w:t xml:space="preserve">；根据停用设备巡检率专门设置停用设备特定扣分值G</w:t>
      </w:r>
      <w:r>
        <w:rPr>
          <w:rFonts w:ascii="宋体" w:hAnsi="宋体"/>
          <w:sz w:val="21"/>
        </w:rPr>
        <w:t xml:space="preserve">4</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3.1在用设备特定扣分值D</w:t>
      </w:r>
      <w:r>
        <w:rPr>
          <w:rFonts w:ascii="宋体" w:hAnsi="宋体"/>
          <w:sz w:val="21"/>
        </w:rPr>
        <w:t xml:space="preserve">4</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85%≤当月完好率＜90%，每低于90%一个百分点扣0.5分；完好率＜85% ，扣本类型设备当月维护费；完好率连续3个月低于85%，交管支队有权解除维护合同。</w:t>
      </w:r>
      <w:r/>
    </w:p>
    <w:p>
      <w:pPr>
        <w:ind w:left="0" w:firstLine="420"/>
        <w:spacing w:line="360" w:lineRule="auto"/>
        <w:tabs>
          <w:tab w:val="left" w:pos="420" w:leader="none"/>
        </w:tabs>
        <w:rPr>
          <w:rFonts w:ascii="宋体" w:hAnsi="宋体"/>
          <w:sz w:val="21"/>
        </w:rPr>
      </w:pPr>
      <w:r>
        <w:rPr>
          <w:rFonts w:hint="eastAsia" w:ascii="宋体" w:hAnsi="宋体"/>
          <w:sz w:val="21"/>
        </w:rPr>
        <w:t xml:space="preserve">3.2停用设备特定扣分值G</w:t>
      </w:r>
      <w:r>
        <w:rPr>
          <w:rFonts w:ascii="宋体" w:hAnsi="宋体"/>
          <w:sz w:val="21"/>
        </w:rPr>
        <w:t xml:space="preserve">4</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每月巡检停用设备数量不低于合同中总停用设备数量的3</w:t>
      </w:r>
      <w:r>
        <w:rPr>
          <w:rFonts w:ascii="宋体" w:hAnsi="宋体"/>
          <w:sz w:val="21"/>
        </w:rPr>
        <w:t xml:space="preserve">0</w:t>
      </w:r>
      <w:r>
        <w:rPr>
          <w:rFonts w:hint="eastAsia" w:ascii="宋体" w:hAnsi="宋体"/>
          <w:sz w:val="21"/>
        </w:rPr>
        <w:t xml:space="preserve">%，每低于一个百分点扣</w:t>
      </w:r>
      <w:r>
        <w:rPr>
          <w:rFonts w:ascii="宋体" w:hAnsi="宋体"/>
          <w:sz w:val="21"/>
        </w:rPr>
        <w:t xml:space="preserve">4</w:t>
      </w:r>
      <w:r>
        <w:rPr>
          <w:rFonts w:hint="eastAsia" w:ascii="宋体" w:hAnsi="宋体"/>
          <w:sz w:val="21"/>
        </w:rPr>
        <w:t xml:space="preserve">分（扣完为止）4、本类型设备维护费结算方式</w:t>
      </w:r>
      <w:r/>
    </w:p>
    <w:p>
      <w:pPr>
        <w:ind w:left="0" w:firstLine="420"/>
        <w:spacing w:line="360" w:lineRule="auto"/>
        <w:tabs>
          <w:tab w:val="left" w:pos="420" w:leader="none"/>
        </w:tabs>
        <w:rPr>
          <w:rFonts w:ascii="宋体" w:hAnsi="宋体"/>
          <w:sz w:val="21"/>
        </w:rPr>
      </w:pPr>
      <w:r>
        <w:rPr>
          <w:rFonts w:ascii="宋体" w:hAnsi="宋体"/>
          <w:sz w:val="21"/>
        </w:rPr>
        <w:t xml:space="preserve">C4=</w:t>
      </w:r>
      <w:r>
        <w:rPr>
          <w:rFonts w:hint="eastAsia" w:ascii="宋体" w:hAnsi="宋体"/>
          <w:sz w:val="21"/>
        </w:rPr>
        <w:t xml:space="preserve">C</w:t>
      </w:r>
      <w:r>
        <w:rPr>
          <w:rFonts w:ascii="宋体" w:hAnsi="宋体"/>
          <w:sz w:val="21"/>
        </w:rPr>
        <w:t xml:space="preserve">4A+C4B</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4</w:t>
      </w:r>
      <w:r>
        <w:rPr>
          <w:rFonts w:hint="eastAsia" w:ascii="宋体" w:hAnsi="宋体"/>
          <w:sz w:val="21"/>
        </w:rPr>
        <w:t xml:space="preserve">：本类型设备月实际维护费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4A</w:t>
      </w:r>
      <w:r>
        <w:rPr>
          <w:rFonts w:hint="eastAsia" w:ascii="宋体" w:hAnsi="宋体"/>
          <w:sz w:val="21"/>
        </w:rPr>
        <w:t xml:space="preserve">：在用设备月实际维护费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4B</w:t>
      </w:r>
      <w:r>
        <w:rPr>
          <w:rFonts w:hint="eastAsia" w:ascii="宋体" w:hAnsi="宋体"/>
          <w:sz w:val="21"/>
        </w:rPr>
        <w:t xml:space="preserve">：停用设备月实际维护费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（1）在用设备：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4</w:t>
      </w:r>
      <w:r>
        <w:rPr>
          <w:rFonts w:hint="eastAsia" w:ascii="宋体" w:hAnsi="宋体"/>
          <w:sz w:val="21"/>
        </w:rPr>
        <w:t xml:space="preserve">A=Y</w:t>
      </w:r>
      <w:r>
        <w:rPr>
          <w:rFonts w:ascii="宋体" w:hAnsi="宋体"/>
          <w:sz w:val="21"/>
        </w:rPr>
        <w:t xml:space="preserve">4</w:t>
      </w:r>
      <w:r>
        <w:rPr>
          <w:rFonts w:hint="eastAsia" w:ascii="宋体" w:hAnsi="宋体"/>
          <w:sz w:val="21"/>
        </w:rPr>
        <w:t xml:space="preserve">A*(N</w:t>
      </w:r>
      <w:r>
        <w:rPr>
          <w:rFonts w:ascii="宋体" w:hAnsi="宋体"/>
          <w:sz w:val="21"/>
        </w:rPr>
        <w:t xml:space="preserve">4</w:t>
      </w:r>
      <w:r>
        <w:rPr>
          <w:rFonts w:hint="eastAsia" w:ascii="宋体" w:hAnsi="宋体"/>
          <w:sz w:val="21"/>
        </w:rPr>
        <w:t xml:space="preserve">-M</w:t>
      </w:r>
      <w:r>
        <w:rPr>
          <w:rFonts w:ascii="宋体" w:hAnsi="宋体"/>
          <w:sz w:val="21"/>
        </w:rPr>
        <w:t xml:space="preserve">4</w:t>
      </w:r>
      <w:r>
        <w:rPr>
          <w:rFonts w:hint="eastAsia" w:ascii="宋体" w:hAnsi="宋体"/>
          <w:sz w:val="21"/>
        </w:rPr>
        <w:t xml:space="preserve">)*I</w:t>
      </w:r>
      <w:r>
        <w:rPr>
          <w:rFonts w:ascii="宋体" w:hAnsi="宋体"/>
          <w:sz w:val="21"/>
        </w:rPr>
        <w:t xml:space="preserve">4</w:t>
      </w:r>
      <w:r>
        <w:rPr>
          <w:rFonts w:hint="eastAsia" w:ascii="宋体" w:hAnsi="宋体"/>
          <w:sz w:val="21"/>
        </w:rPr>
        <w:t xml:space="preserve">*【（100-D</w:t>
      </w:r>
      <w:r>
        <w:rPr>
          <w:rFonts w:ascii="宋体" w:hAnsi="宋体"/>
          <w:sz w:val="21"/>
        </w:rPr>
        <w:t xml:space="preserve">4</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Y</w:t>
      </w:r>
      <w:r>
        <w:rPr>
          <w:rFonts w:ascii="宋体" w:hAnsi="宋体"/>
          <w:sz w:val="21"/>
        </w:rPr>
        <w:t xml:space="preserve">4</w:t>
      </w:r>
      <w:r>
        <w:rPr>
          <w:rFonts w:hint="eastAsia" w:ascii="宋体" w:hAnsi="宋体"/>
          <w:sz w:val="21"/>
        </w:rPr>
        <w:t xml:space="preserve">A：在用设备月维护单价</w:t>
      </w:r>
      <w:r/>
    </w:p>
    <w:p>
      <w:pPr>
        <w:ind w:left="0" w:firstLine="420"/>
        <w:spacing w:line="360" w:lineRule="auto"/>
        <w:tabs>
          <w:tab w:val="left" w:pos="420" w:leader="none"/>
        </w:tabs>
        <w:rPr>
          <w:rFonts w:ascii="宋体" w:hAnsi="宋体"/>
          <w:sz w:val="21"/>
        </w:rPr>
      </w:pPr>
      <w:r>
        <w:rPr>
          <w:rFonts w:hint="eastAsia" w:ascii="宋体" w:hAnsi="宋体"/>
          <w:sz w:val="21"/>
        </w:rPr>
        <w:t xml:space="preserve">D</w:t>
      </w:r>
      <w:r>
        <w:rPr>
          <w:rFonts w:ascii="宋体" w:hAnsi="宋体"/>
          <w:sz w:val="21"/>
        </w:rPr>
        <w:t xml:space="preserve">4</w:t>
      </w:r>
      <w:r>
        <w:rPr>
          <w:rFonts w:hint="eastAsia" w:ascii="宋体" w:hAnsi="宋体"/>
          <w:sz w:val="21"/>
        </w:rPr>
        <w:t xml:space="preserve">：在用设备特定扣分值</w:t>
      </w:r>
      <w:r/>
    </w:p>
    <w:p>
      <w:pPr>
        <w:ind w:left="0" w:firstLine="420"/>
        <w:spacing w:line="360" w:lineRule="auto"/>
        <w:tabs>
          <w:tab w:val="left" w:pos="420" w:leader="none"/>
        </w:tabs>
        <w:rPr>
          <w:rFonts w:ascii="宋体" w:hAnsi="宋体"/>
          <w:sz w:val="21"/>
        </w:rPr>
      </w:pPr>
      <w:r>
        <w:rPr>
          <w:rFonts w:hint="eastAsia" w:ascii="宋体" w:hAnsi="宋体"/>
          <w:sz w:val="21"/>
        </w:rPr>
        <w:t xml:space="preserve">（2）停用设备（以招标文件中停用设备数量为基数）：</w:t>
      </w:r>
      <w:r/>
    </w:p>
    <w:p>
      <w:pPr>
        <w:ind w:left="0" w:firstLine="420"/>
        <w:spacing w:line="360" w:lineRule="auto"/>
        <w:tabs>
          <w:tab w:val="left" w:pos="420" w:leader="none"/>
        </w:tabs>
        <w:rPr>
          <w:rFonts w:ascii="宋体" w:hAnsi="宋体"/>
          <w:sz w:val="21"/>
        </w:rPr>
      </w:pPr>
      <w:r>
        <w:rPr>
          <w:rFonts w:ascii="宋体" w:hAnsi="宋体"/>
          <w:sz w:val="21"/>
        </w:rPr>
        <w:t xml:space="preserve">C4B=Y4B*</w:t>
      </w:r>
      <w:r>
        <w:rPr>
          <w:rFonts w:hint="eastAsia" w:ascii="宋体" w:hAnsi="宋体"/>
          <w:sz w:val="21"/>
        </w:rPr>
        <w:t xml:space="preserve">T4*【（100-G</w:t>
      </w:r>
      <w:r>
        <w:rPr>
          <w:rFonts w:ascii="宋体" w:hAnsi="宋体"/>
          <w:sz w:val="21"/>
        </w:rPr>
        <w:t xml:space="preserve">4</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Y</w:t>
      </w:r>
      <w:r>
        <w:rPr>
          <w:rFonts w:ascii="宋体" w:hAnsi="宋体"/>
          <w:sz w:val="21"/>
        </w:rPr>
        <w:t xml:space="preserve">4</w:t>
      </w:r>
      <w:r>
        <w:rPr>
          <w:rFonts w:hint="eastAsia" w:ascii="宋体" w:hAnsi="宋体"/>
          <w:sz w:val="21"/>
        </w:rPr>
        <w:t xml:space="preserve">B：停用设备月维护单价</w:t>
      </w:r>
      <w:r/>
    </w:p>
    <w:p>
      <w:pPr>
        <w:ind w:left="0" w:firstLine="420"/>
        <w:spacing w:line="360" w:lineRule="auto"/>
        <w:tabs>
          <w:tab w:val="left" w:pos="420" w:leader="none"/>
        </w:tabs>
        <w:rPr>
          <w:rFonts w:ascii="宋体" w:hAnsi="宋体"/>
          <w:sz w:val="21"/>
        </w:rPr>
      </w:pPr>
      <w:r>
        <w:rPr>
          <w:rFonts w:hint="eastAsia" w:ascii="宋体" w:hAnsi="宋体"/>
          <w:sz w:val="21"/>
        </w:rPr>
        <w:t xml:space="preserve">G</w:t>
      </w:r>
      <w:r>
        <w:rPr>
          <w:rFonts w:ascii="宋体" w:hAnsi="宋体"/>
          <w:sz w:val="21"/>
        </w:rPr>
        <w:t xml:space="preserve">4</w:t>
      </w:r>
      <w:r>
        <w:rPr>
          <w:rFonts w:hint="eastAsia" w:ascii="宋体" w:hAnsi="宋体"/>
          <w:sz w:val="21"/>
        </w:rPr>
        <w:t xml:space="preserve">：停用设备特定扣分值</w:t>
      </w:r>
      <w:r/>
    </w:p>
    <w:p>
      <w:pPr>
        <w:ind w:left="0" w:firstLine="420"/>
        <w:spacing w:line="360" w:lineRule="auto"/>
        <w:tabs>
          <w:tab w:val="left" w:pos="420" w:leader="none"/>
        </w:tabs>
        <w:rPr>
          <w:rFonts w:ascii="宋体" w:hAnsi="宋体"/>
          <w:sz w:val="21"/>
        </w:rPr>
      </w:pPr>
      <w:r>
        <w:rPr>
          <w:rFonts w:hint="eastAsia" w:ascii="宋体" w:hAnsi="宋体"/>
          <w:sz w:val="21"/>
        </w:rPr>
        <w:t xml:space="preserve">T4:停用设备数量</w:t>
      </w:r>
      <w:r/>
    </w:p>
    <w:p>
      <w:pPr>
        <w:ind w:left="0" w:firstLine="422"/>
        <w:spacing w:line="360" w:lineRule="auto"/>
        <w:tabs>
          <w:tab w:val="left" w:pos="420" w:leader="none"/>
        </w:tabs>
        <w:rPr>
          <w:rFonts w:ascii="宋体" w:hAnsi="宋体"/>
          <w:b/>
          <w:sz w:val="21"/>
        </w:rPr>
      </w:pPr>
      <w:r/>
      <w:bookmarkStart w:id="113" w:name="_Toc112884571"/>
      <w:r>
        <w:rPr>
          <w:rFonts w:hint="eastAsia" w:ascii="宋体" w:hAnsi="宋体"/>
          <w:b/>
          <w:sz w:val="21"/>
        </w:rPr>
        <w:t xml:space="preserve">2.</w:t>
      </w:r>
      <w:r>
        <w:rPr>
          <w:rFonts w:ascii="宋体" w:hAnsi="宋体"/>
          <w:b/>
          <w:sz w:val="21"/>
        </w:rPr>
        <w:t xml:space="preserve">2.5</w:t>
      </w:r>
      <w:bookmarkStart w:id="114" w:name="_Toc112884574"/>
      <w:r/>
      <w:bookmarkEnd w:id="113"/>
      <w:r>
        <w:rPr>
          <w:rFonts w:hint="eastAsia" w:ascii="宋体" w:hAnsi="宋体"/>
          <w:b/>
          <w:sz w:val="21"/>
        </w:rPr>
        <w:t xml:space="preserve">卡口抓拍设备考核达标制度</w:t>
      </w:r>
      <w:bookmarkEnd w:id="114"/>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本类型设备维护工作，完好率达标值为</w:t>
      </w:r>
      <w:r>
        <w:rPr>
          <w:rFonts w:ascii="宋体" w:hAnsi="宋体"/>
          <w:sz w:val="21"/>
        </w:rPr>
        <w:t xml:space="preserve">9</w:t>
      </w:r>
      <w:r>
        <w:rPr>
          <w:rFonts w:hint="eastAsia" w:ascii="宋体" w:hAnsi="宋体"/>
          <w:sz w:val="21"/>
        </w:rPr>
        <w:t xml:space="preserve">5%。</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、本类型设备完好率计算方式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（1）统计出每月在智能交通工程及设备管理平台中正常使用超过</w:t>
      </w:r>
      <w:r>
        <w:rPr>
          <w:rFonts w:ascii="宋体" w:hAnsi="宋体"/>
          <w:sz w:val="21"/>
        </w:rPr>
        <w:t xml:space="preserve">20</w:t>
      </w:r>
      <w:r>
        <w:rPr>
          <w:rFonts w:hint="eastAsia" w:ascii="宋体" w:hAnsi="宋体"/>
          <w:sz w:val="21"/>
        </w:rPr>
        <w:t xml:space="preserve">天（包含节假日）以上且按合同规定时间内修复的设备清单，视为当月完好设备（P</w:t>
      </w:r>
      <w:r>
        <w:rPr>
          <w:rFonts w:ascii="宋体" w:hAnsi="宋体"/>
          <w:sz w:val="21"/>
        </w:rPr>
        <w:t xml:space="preserve">5</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计算公式：</w:t>
      </w:r>
      <w:r/>
    </w:p>
    <w:p>
      <w:pPr>
        <w:ind w:left="0" w:firstLine="420"/>
        <w:spacing w:line="360" w:lineRule="auto"/>
        <w:tabs>
          <w:tab w:val="left" w:pos="420" w:leader="none"/>
        </w:tabs>
        <w:rPr>
          <w:rFonts w:ascii="宋体" w:hAnsi="宋体"/>
          <w:sz w:val="21"/>
        </w:rPr>
      </w:pPr>
      <w:r>
        <w:rPr>
          <w:rFonts w:hint="eastAsia" w:ascii="宋体" w:hAnsi="宋体"/>
          <w:sz w:val="21"/>
        </w:rPr>
        <w:t xml:space="preserve">I</w:t>
      </w:r>
      <w:r>
        <w:rPr>
          <w:rFonts w:ascii="宋体" w:hAnsi="宋体"/>
          <w:sz w:val="21"/>
        </w:rPr>
        <w:t xml:space="preserve">5=P5/</w:t>
      </w:r>
      <w:r>
        <w:rPr>
          <w:rFonts w:hint="eastAsia" w:ascii="宋体" w:hAnsi="宋体"/>
          <w:sz w:val="21"/>
        </w:rPr>
        <w:t xml:space="preserve">（N</w:t>
      </w:r>
      <w:r>
        <w:rPr>
          <w:rFonts w:ascii="宋体" w:hAnsi="宋体"/>
          <w:sz w:val="21"/>
        </w:rPr>
        <w:t xml:space="preserve">5-M5</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I</w:t>
      </w:r>
      <w:r>
        <w:rPr>
          <w:rFonts w:ascii="宋体" w:hAnsi="宋体"/>
          <w:sz w:val="21"/>
        </w:rPr>
        <w:t xml:space="preserve">5</w:t>
      </w:r>
      <w:r>
        <w:rPr>
          <w:rFonts w:hint="eastAsia" w:ascii="宋体" w:hAnsi="宋体"/>
          <w:sz w:val="21"/>
        </w:rPr>
        <w:t xml:space="preserve">：本类型设备完好率</w:t>
      </w:r>
      <w:r/>
    </w:p>
    <w:p>
      <w:pPr>
        <w:ind w:left="0" w:firstLine="420"/>
        <w:spacing w:line="360" w:lineRule="auto"/>
        <w:tabs>
          <w:tab w:val="left" w:pos="420" w:leader="none"/>
        </w:tabs>
        <w:rPr>
          <w:rFonts w:ascii="宋体" w:hAnsi="宋体"/>
          <w:sz w:val="21"/>
        </w:rPr>
      </w:pPr>
      <w:r>
        <w:rPr>
          <w:rFonts w:ascii="宋体" w:hAnsi="宋体"/>
          <w:sz w:val="21"/>
        </w:rPr>
        <w:t xml:space="preserve">P5</w:t>
      </w:r>
      <w:r>
        <w:rPr>
          <w:rFonts w:hint="eastAsia" w:ascii="宋体" w:hAnsi="宋体"/>
          <w:sz w:val="21"/>
        </w:rPr>
        <w:t xml:space="preserve">：完好设备数量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N</w:t>
      </w:r>
      <w:r>
        <w:rPr>
          <w:rFonts w:ascii="宋体" w:hAnsi="宋体"/>
          <w:sz w:val="21"/>
        </w:rPr>
        <w:t xml:space="preserve">5</w:t>
      </w:r>
      <w:r>
        <w:rPr>
          <w:rFonts w:hint="eastAsia" w:ascii="宋体" w:hAnsi="宋体"/>
          <w:sz w:val="21"/>
        </w:rPr>
        <w:t xml:space="preserve">：本类型设备合同数量</w:t>
      </w:r>
      <w:r/>
    </w:p>
    <w:p>
      <w:pPr>
        <w:ind w:left="0" w:firstLine="420"/>
        <w:spacing w:line="360" w:lineRule="auto"/>
        <w:tabs>
          <w:tab w:val="left" w:pos="420" w:leader="none"/>
        </w:tabs>
        <w:rPr>
          <w:rFonts w:ascii="宋体" w:hAnsi="宋体"/>
          <w:sz w:val="21"/>
        </w:rPr>
      </w:pPr>
      <w:r>
        <w:rPr>
          <w:rFonts w:ascii="宋体" w:hAnsi="宋体"/>
          <w:sz w:val="21"/>
        </w:rPr>
        <w:t xml:space="preserve">M5</w:t>
      </w:r>
      <w:r>
        <w:rPr>
          <w:rFonts w:hint="eastAsia" w:ascii="宋体" w:hAnsi="宋体"/>
          <w:sz w:val="21"/>
        </w:rPr>
        <w:t xml:space="preserve">：本类型设备拆除、未移交和合同内新增停用设备数量</w:t>
      </w:r>
      <w:r/>
    </w:p>
    <w:p>
      <w:pPr>
        <w:ind w:left="0" w:firstLine="420"/>
        <w:spacing w:line="360"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、本类型设备特定扣分项</w:t>
      </w:r>
      <w:r/>
    </w:p>
    <w:p>
      <w:pPr>
        <w:ind w:left="0" w:firstLine="420"/>
        <w:spacing w:line="360" w:lineRule="auto"/>
        <w:tabs>
          <w:tab w:val="left" w:pos="420" w:leader="none"/>
        </w:tabs>
        <w:rPr>
          <w:rFonts w:ascii="宋体" w:hAnsi="宋体"/>
          <w:sz w:val="21"/>
        </w:rPr>
      </w:pPr>
      <w:r>
        <w:rPr>
          <w:rFonts w:hint="eastAsia" w:ascii="宋体" w:hAnsi="宋体"/>
          <w:sz w:val="21"/>
        </w:rPr>
        <w:t xml:space="preserve">本类型设备根据在用设备完好率专门设置在用设备特定扣分值D</w:t>
      </w:r>
      <w:r>
        <w:rPr>
          <w:rFonts w:ascii="宋体" w:hAnsi="宋体"/>
          <w:sz w:val="21"/>
        </w:rPr>
        <w:t xml:space="preserve">5</w:t>
      </w:r>
      <w:r>
        <w:rPr>
          <w:rFonts w:hint="eastAsia" w:ascii="宋体" w:hAnsi="宋体"/>
          <w:sz w:val="21"/>
        </w:rPr>
        <w:t xml:space="preserve">；根据停用设备巡检率专门设置停用设备特定扣分值G</w:t>
      </w:r>
      <w:r>
        <w:rPr>
          <w:rFonts w:ascii="宋体" w:hAnsi="宋体"/>
          <w:sz w:val="21"/>
        </w:rPr>
        <w:t xml:space="preserve">5</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3.1在用设备特定扣分值D</w:t>
      </w:r>
      <w:r>
        <w:rPr>
          <w:rFonts w:ascii="宋体" w:hAnsi="宋体"/>
          <w:sz w:val="21"/>
        </w:rPr>
        <w:t xml:space="preserve">5</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90%≤当月完好率＜95%，每低于95%，一个百分点扣0.5分；完好率＜90% ，扣本类型设备当月维护费；完好率连续3个月低于90%，交管支队有权解除维护合同。</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2</w:t>
      </w:r>
      <w:r>
        <w:rPr>
          <w:rFonts w:hint="eastAsia" w:ascii="宋体" w:hAnsi="宋体"/>
          <w:sz w:val="21"/>
        </w:rPr>
        <w:t xml:space="preserve">停用设备特定扣分值G</w:t>
      </w:r>
      <w:r>
        <w:rPr>
          <w:rFonts w:ascii="宋体" w:hAnsi="宋体"/>
          <w:sz w:val="21"/>
        </w:rPr>
        <w:t xml:space="preserve">5</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每月巡检停用设备数量不低于合同中总停用设备数量的3</w:t>
      </w:r>
      <w:r>
        <w:rPr>
          <w:rFonts w:ascii="宋体" w:hAnsi="宋体"/>
          <w:sz w:val="21"/>
        </w:rPr>
        <w:t xml:space="preserve">0</w:t>
      </w:r>
      <w:r>
        <w:rPr>
          <w:rFonts w:hint="eastAsia" w:ascii="宋体" w:hAnsi="宋体"/>
          <w:sz w:val="21"/>
        </w:rPr>
        <w:t xml:space="preserve">%，每低于一个百分点扣</w:t>
      </w:r>
      <w:r>
        <w:rPr>
          <w:rFonts w:ascii="宋体" w:hAnsi="宋体"/>
          <w:sz w:val="21"/>
        </w:rPr>
        <w:t xml:space="preserve">4</w:t>
      </w:r>
      <w:r>
        <w:rPr>
          <w:rFonts w:hint="eastAsia" w:ascii="宋体" w:hAnsi="宋体"/>
          <w:sz w:val="21"/>
        </w:rPr>
        <w:t xml:space="preserve">分（扣完为止）4、本类型设备维护费结算方式</w:t>
      </w:r>
      <w:r/>
    </w:p>
    <w:p>
      <w:pPr>
        <w:ind w:left="0" w:firstLine="420"/>
        <w:spacing w:line="360" w:lineRule="auto"/>
        <w:tabs>
          <w:tab w:val="left" w:pos="420" w:leader="none"/>
        </w:tabs>
        <w:rPr>
          <w:rFonts w:ascii="宋体" w:hAnsi="宋体"/>
          <w:sz w:val="21"/>
        </w:rPr>
      </w:pPr>
      <w:r>
        <w:rPr>
          <w:rFonts w:ascii="宋体" w:hAnsi="宋体"/>
          <w:sz w:val="21"/>
        </w:rPr>
        <w:t xml:space="preserve">C5=</w:t>
      </w:r>
      <w:r>
        <w:rPr>
          <w:rFonts w:hint="eastAsia" w:ascii="宋体" w:hAnsi="宋体"/>
          <w:sz w:val="21"/>
        </w:rPr>
        <w:t xml:space="preserve">C</w:t>
      </w:r>
      <w:r>
        <w:rPr>
          <w:rFonts w:ascii="宋体" w:hAnsi="宋体"/>
          <w:sz w:val="21"/>
        </w:rPr>
        <w:t xml:space="preserve">5A+C5B</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5</w:t>
      </w:r>
      <w:r>
        <w:rPr>
          <w:rFonts w:hint="eastAsia" w:ascii="宋体" w:hAnsi="宋体"/>
          <w:sz w:val="21"/>
        </w:rPr>
        <w:t xml:space="preserve">：本类型设备月实际维护费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5A</w:t>
      </w:r>
      <w:r>
        <w:rPr>
          <w:rFonts w:hint="eastAsia" w:ascii="宋体" w:hAnsi="宋体"/>
          <w:sz w:val="21"/>
        </w:rPr>
        <w:t xml:space="preserve">：在用设备月实际维护费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5B</w:t>
      </w:r>
      <w:r>
        <w:rPr>
          <w:rFonts w:hint="eastAsia" w:ascii="宋体" w:hAnsi="宋体"/>
          <w:sz w:val="21"/>
        </w:rPr>
        <w:t xml:space="preserve">：停用设备月实际维护费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（1）在用设备：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5</w:t>
      </w:r>
      <w:r>
        <w:rPr>
          <w:rFonts w:hint="eastAsia" w:ascii="宋体" w:hAnsi="宋体"/>
          <w:sz w:val="21"/>
        </w:rPr>
        <w:t xml:space="preserve">A=Y</w:t>
      </w:r>
      <w:r>
        <w:rPr>
          <w:rFonts w:ascii="宋体" w:hAnsi="宋体"/>
          <w:sz w:val="21"/>
        </w:rPr>
        <w:t xml:space="preserve">5</w:t>
      </w:r>
      <w:r>
        <w:rPr>
          <w:rFonts w:hint="eastAsia" w:ascii="宋体" w:hAnsi="宋体"/>
          <w:sz w:val="21"/>
        </w:rPr>
        <w:t xml:space="preserve">A*(N</w:t>
      </w:r>
      <w:r>
        <w:rPr>
          <w:rFonts w:ascii="宋体" w:hAnsi="宋体"/>
          <w:sz w:val="21"/>
        </w:rPr>
        <w:t xml:space="preserve">5</w:t>
      </w:r>
      <w:r>
        <w:rPr>
          <w:rFonts w:hint="eastAsia" w:ascii="宋体" w:hAnsi="宋体"/>
          <w:sz w:val="21"/>
        </w:rPr>
        <w:t xml:space="preserve">-M</w:t>
      </w:r>
      <w:r>
        <w:rPr>
          <w:rFonts w:ascii="宋体" w:hAnsi="宋体"/>
          <w:sz w:val="21"/>
        </w:rPr>
        <w:t xml:space="preserve">5</w:t>
      </w:r>
      <w:r>
        <w:rPr>
          <w:rFonts w:hint="eastAsia" w:ascii="宋体" w:hAnsi="宋体"/>
          <w:sz w:val="21"/>
        </w:rPr>
        <w:t xml:space="preserve">)*I</w:t>
      </w:r>
      <w:r>
        <w:rPr>
          <w:rFonts w:ascii="宋体" w:hAnsi="宋体"/>
          <w:sz w:val="21"/>
        </w:rPr>
        <w:t xml:space="preserve">5</w:t>
      </w:r>
      <w:r>
        <w:rPr>
          <w:rFonts w:hint="eastAsia" w:ascii="宋体" w:hAnsi="宋体"/>
          <w:sz w:val="21"/>
        </w:rPr>
        <w:t xml:space="preserve">*【（100-D</w:t>
      </w:r>
      <w:r>
        <w:rPr>
          <w:rFonts w:ascii="宋体" w:hAnsi="宋体"/>
          <w:sz w:val="21"/>
        </w:rPr>
        <w:t xml:space="preserve">5</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Y</w:t>
      </w:r>
      <w:r>
        <w:rPr>
          <w:rFonts w:ascii="宋体" w:hAnsi="宋体"/>
          <w:sz w:val="21"/>
        </w:rPr>
        <w:t xml:space="preserve">5</w:t>
      </w:r>
      <w:r>
        <w:rPr>
          <w:rFonts w:hint="eastAsia" w:ascii="宋体" w:hAnsi="宋体"/>
          <w:sz w:val="21"/>
        </w:rPr>
        <w:t xml:space="preserve">A：在用设备月维护单价</w:t>
      </w:r>
      <w:r/>
    </w:p>
    <w:p>
      <w:pPr>
        <w:ind w:left="0" w:firstLine="420"/>
        <w:spacing w:line="360" w:lineRule="auto"/>
        <w:tabs>
          <w:tab w:val="left" w:pos="420" w:leader="none"/>
        </w:tabs>
        <w:rPr>
          <w:rFonts w:ascii="宋体" w:hAnsi="宋体"/>
          <w:sz w:val="21"/>
        </w:rPr>
      </w:pPr>
      <w:r>
        <w:rPr>
          <w:rFonts w:hint="eastAsia" w:ascii="宋体" w:hAnsi="宋体"/>
          <w:sz w:val="21"/>
        </w:rPr>
        <w:t xml:space="preserve">D</w:t>
      </w:r>
      <w:r>
        <w:rPr>
          <w:rFonts w:ascii="宋体" w:hAnsi="宋体"/>
          <w:sz w:val="21"/>
        </w:rPr>
        <w:t xml:space="preserve">5</w:t>
      </w:r>
      <w:r>
        <w:rPr>
          <w:rFonts w:hint="eastAsia" w:ascii="宋体" w:hAnsi="宋体"/>
          <w:sz w:val="21"/>
        </w:rPr>
        <w:t xml:space="preserve">：在用设备特定扣分值</w:t>
      </w:r>
      <w:r/>
    </w:p>
    <w:p>
      <w:pPr>
        <w:ind w:left="0" w:firstLine="420"/>
        <w:spacing w:line="360" w:lineRule="auto"/>
        <w:tabs>
          <w:tab w:val="left" w:pos="420" w:leader="none"/>
        </w:tabs>
        <w:rPr>
          <w:rFonts w:ascii="宋体" w:hAnsi="宋体"/>
          <w:sz w:val="21"/>
        </w:rPr>
      </w:pPr>
      <w:r>
        <w:rPr>
          <w:rFonts w:hint="eastAsia" w:ascii="宋体" w:hAnsi="宋体"/>
          <w:sz w:val="21"/>
        </w:rPr>
        <w:t xml:space="preserve">（2）停用设备（以招标文件中停用设备数量为基数）：</w:t>
      </w:r>
      <w:r/>
    </w:p>
    <w:p>
      <w:pPr>
        <w:ind w:left="0" w:firstLine="420"/>
        <w:spacing w:line="360" w:lineRule="auto"/>
        <w:tabs>
          <w:tab w:val="left" w:pos="420" w:leader="none"/>
        </w:tabs>
        <w:rPr>
          <w:rFonts w:ascii="宋体" w:hAnsi="宋体"/>
          <w:sz w:val="21"/>
        </w:rPr>
      </w:pPr>
      <w:r>
        <w:rPr>
          <w:rFonts w:ascii="宋体" w:hAnsi="宋体"/>
          <w:sz w:val="21"/>
        </w:rPr>
        <w:t xml:space="preserve">C5B=Y5B</w:t>
      </w:r>
      <w:r>
        <w:rPr>
          <w:rFonts w:hint="eastAsia" w:ascii="宋体" w:hAnsi="宋体"/>
          <w:sz w:val="21"/>
        </w:rPr>
        <w:t xml:space="preserve">*T5</w:t>
      </w:r>
      <w:r>
        <w:rPr>
          <w:rFonts w:ascii="宋体" w:hAnsi="宋体"/>
          <w:sz w:val="21"/>
        </w:rPr>
        <w:t xml:space="preserve">*</w:t>
      </w:r>
      <w:r>
        <w:rPr>
          <w:rFonts w:hint="eastAsia" w:ascii="宋体" w:hAnsi="宋体"/>
          <w:sz w:val="21"/>
        </w:rPr>
        <w:t xml:space="preserve">【（100-G</w:t>
      </w:r>
      <w:r>
        <w:rPr>
          <w:rFonts w:ascii="宋体" w:hAnsi="宋体"/>
          <w:sz w:val="21"/>
        </w:rPr>
        <w:t xml:space="preserve">5</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Y</w:t>
      </w:r>
      <w:r>
        <w:rPr>
          <w:rFonts w:ascii="宋体" w:hAnsi="宋体"/>
          <w:sz w:val="21"/>
        </w:rPr>
        <w:t xml:space="preserve">5</w:t>
      </w:r>
      <w:r>
        <w:rPr>
          <w:rFonts w:hint="eastAsia" w:ascii="宋体" w:hAnsi="宋体"/>
          <w:sz w:val="21"/>
        </w:rPr>
        <w:t xml:space="preserve">B：停用设备月维护单价</w:t>
      </w:r>
      <w:r/>
    </w:p>
    <w:p>
      <w:pPr>
        <w:ind w:left="0" w:firstLine="420"/>
        <w:spacing w:line="360" w:lineRule="auto"/>
        <w:tabs>
          <w:tab w:val="left" w:pos="420" w:leader="none"/>
        </w:tabs>
        <w:rPr>
          <w:rFonts w:ascii="宋体" w:hAnsi="宋体"/>
          <w:sz w:val="21"/>
        </w:rPr>
      </w:pPr>
      <w:r>
        <w:rPr>
          <w:rFonts w:hint="eastAsia" w:ascii="宋体" w:hAnsi="宋体"/>
          <w:sz w:val="21"/>
        </w:rPr>
        <w:t xml:space="preserve">G</w:t>
      </w:r>
      <w:r>
        <w:rPr>
          <w:rFonts w:ascii="宋体" w:hAnsi="宋体"/>
          <w:sz w:val="21"/>
        </w:rPr>
        <w:t xml:space="preserve">5</w:t>
      </w:r>
      <w:r>
        <w:rPr>
          <w:rFonts w:hint="eastAsia" w:ascii="宋体" w:hAnsi="宋体"/>
          <w:sz w:val="21"/>
        </w:rPr>
        <w:t xml:space="preserve">：停用设备特定扣分值</w:t>
      </w:r>
      <w:r/>
    </w:p>
    <w:p>
      <w:pPr>
        <w:ind w:left="0" w:firstLine="420"/>
        <w:spacing w:line="360" w:lineRule="auto"/>
        <w:tabs>
          <w:tab w:val="left" w:pos="420" w:leader="none"/>
        </w:tabs>
        <w:rPr>
          <w:rFonts w:ascii="宋体" w:hAnsi="宋体"/>
          <w:sz w:val="21"/>
        </w:rPr>
      </w:pPr>
      <w:r>
        <w:rPr>
          <w:rFonts w:hint="eastAsia" w:ascii="宋体" w:hAnsi="宋体"/>
          <w:sz w:val="21"/>
        </w:rPr>
        <w:t xml:space="preserve">T5：停用设备数量</w:t>
      </w:r>
      <w:r/>
    </w:p>
    <w:p>
      <w:pPr>
        <w:ind w:left="0" w:firstLine="422"/>
        <w:spacing w:line="360" w:lineRule="auto"/>
        <w:tabs>
          <w:tab w:val="left" w:pos="420" w:leader="none"/>
        </w:tabs>
        <w:rPr>
          <w:rFonts w:ascii="宋体" w:hAnsi="宋体"/>
          <w:b/>
          <w:sz w:val="21"/>
        </w:rPr>
      </w:pPr>
      <w:r/>
      <w:bookmarkStart w:id="115" w:name="_Toc112884575"/>
      <w:r>
        <w:rPr>
          <w:rFonts w:ascii="宋体" w:hAnsi="宋体"/>
          <w:b/>
          <w:sz w:val="21"/>
        </w:rPr>
        <w:t xml:space="preserve">2.2.6</w:t>
      </w:r>
      <w:bookmarkStart w:id="116" w:name="_Toc112884578"/>
      <w:r/>
      <w:bookmarkEnd w:id="115"/>
      <w:r>
        <w:rPr>
          <w:rFonts w:hint="eastAsia" w:ascii="宋体" w:hAnsi="宋体"/>
          <w:b/>
          <w:sz w:val="21"/>
        </w:rPr>
        <w:t xml:space="preserve">多功能抓拍设备考核达标制度</w:t>
      </w:r>
      <w:bookmarkEnd w:id="116"/>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本类型设备维护工作，完好率达标值为9</w:t>
      </w:r>
      <w:r>
        <w:rPr>
          <w:rFonts w:ascii="宋体" w:hAnsi="宋体"/>
          <w:sz w:val="21"/>
        </w:rPr>
        <w:t xml:space="preserve">5</w:t>
      </w:r>
      <w:r>
        <w:rPr>
          <w:rFonts w:hint="eastAsia" w:ascii="宋体" w:hAnsi="宋体"/>
          <w:sz w:val="21"/>
        </w:rPr>
        <w:t xml:space="preserve">%。本类型设备仅针对实际使用的功能进行维护和考核。</w:t>
      </w:r>
      <w:r/>
    </w:p>
    <w:p>
      <w:pPr>
        <w:ind w:left="0" w:firstLine="420"/>
        <w:spacing w:line="360" w:lineRule="auto"/>
        <w:tabs>
          <w:tab w:val="left" w:pos="420" w:leader="none"/>
        </w:tabs>
        <w:rPr>
          <w:rFonts w:ascii="宋体" w:hAnsi="宋体"/>
          <w:sz w:val="21"/>
        </w:rPr>
      </w:pPr>
      <w:r>
        <w:rPr>
          <w:rFonts w:hint="eastAsia" w:ascii="宋体" w:hAnsi="宋体"/>
          <w:sz w:val="21"/>
        </w:rPr>
        <w:t xml:space="preserve">2、本类型设备完好率计算方式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（1）统计出每月在智能交通工程及设备管理平台中正常使用超过</w:t>
      </w:r>
      <w:r>
        <w:rPr>
          <w:rFonts w:ascii="宋体" w:hAnsi="宋体"/>
          <w:sz w:val="21"/>
        </w:rPr>
        <w:t xml:space="preserve">20</w:t>
      </w:r>
      <w:r>
        <w:rPr>
          <w:rFonts w:hint="eastAsia" w:ascii="宋体" w:hAnsi="宋体"/>
          <w:sz w:val="21"/>
        </w:rPr>
        <w:t xml:space="preserve">天（包含节假日）以上且按合同规定时间内修复的设备清单，视为当月完好设备（P</w:t>
      </w:r>
      <w:r>
        <w:rPr>
          <w:rFonts w:ascii="宋体" w:hAnsi="宋体"/>
          <w:sz w:val="21"/>
        </w:rPr>
        <w:t xml:space="preserve">6</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）计算公式：</w:t>
      </w:r>
      <w:r/>
    </w:p>
    <w:p>
      <w:pPr>
        <w:ind w:left="0" w:firstLine="420"/>
        <w:spacing w:line="360" w:lineRule="auto"/>
        <w:tabs>
          <w:tab w:val="left" w:pos="420" w:leader="none"/>
        </w:tabs>
        <w:rPr>
          <w:rFonts w:ascii="宋体" w:hAnsi="宋体"/>
          <w:sz w:val="21"/>
        </w:rPr>
      </w:pPr>
      <w:r>
        <w:rPr>
          <w:rFonts w:hint="eastAsia" w:ascii="宋体" w:hAnsi="宋体"/>
          <w:sz w:val="21"/>
        </w:rPr>
        <w:t xml:space="preserve">I</w:t>
      </w:r>
      <w:r>
        <w:rPr>
          <w:rFonts w:ascii="宋体" w:hAnsi="宋体"/>
          <w:sz w:val="21"/>
        </w:rPr>
        <w:t xml:space="preserve">6=P6/</w:t>
      </w:r>
      <w:r>
        <w:rPr>
          <w:rFonts w:hint="eastAsia" w:ascii="宋体" w:hAnsi="宋体"/>
          <w:sz w:val="21"/>
        </w:rPr>
        <w:t xml:space="preserve">（N</w:t>
      </w:r>
      <w:r>
        <w:rPr>
          <w:rFonts w:ascii="宋体" w:hAnsi="宋体"/>
          <w:sz w:val="21"/>
        </w:rPr>
        <w:t xml:space="preserve">6-M6</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I</w:t>
      </w:r>
      <w:r>
        <w:rPr>
          <w:rFonts w:ascii="宋体" w:hAnsi="宋体"/>
          <w:sz w:val="21"/>
        </w:rPr>
        <w:t xml:space="preserve">6</w:t>
      </w:r>
      <w:r>
        <w:rPr>
          <w:rFonts w:hint="eastAsia" w:ascii="宋体" w:hAnsi="宋体"/>
          <w:sz w:val="21"/>
        </w:rPr>
        <w:t xml:space="preserve">：本类型设备完好率</w:t>
      </w:r>
      <w:r/>
    </w:p>
    <w:p>
      <w:pPr>
        <w:ind w:left="0" w:firstLine="420"/>
        <w:spacing w:line="360" w:lineRule="auto"/>
        <w:tabs>
          <w:tab w:val="left" w:pos="420" w:leader="none"/>
        </w:tabs>
        <w:rPr>
          <w:rFonts w:ascii="宋体" w:hAnsi="宋体"/>
          <w:sz w:val="21"/>
        </w:rPr>
      </w:pPr>
      <w:r>
        <w:rPr>
          <w:rFonts w:hint="eastAsia" w:ascii="宋体" w:hAnsi="宋体"/>
          <w:sz w:val="21"/>
        </w:rPr>
        <w:t xml:space="preserve">P</w:t>
      </w:r>
      <w:r>
        <w:rPr>
          <w:rFonts w:ascii="宋体" w:hAnsi="宋体"/>
          <w:sz w:val="21"/>
        </w:rPr>
        <w:t xml:space="preserve">6</w:t>
      </w:r>
      <w:r>
        <w:rPr>
          <w:rFonts w:hint="eastAsia" w:ascii="宋体" w:hAnsi="宋体"/>
          <w:sz w:val="21"/>
        </w:rPr>
        <w:t xml:space="preserve">：完好设备数量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N</w:t>
      </w:r>
      <w:r>
        <w:rPr>
          <w:rFonts w:ascii="宋体" w:hAnsi="宋体"/>
          <w:sz w:val="21"/>
        </w:rPr>
        <w:t xml:space="preserve">6</w:t>
      </w:r>
      <w:r>
        <w:rPr>
          <w:rFonts w:hint="eastAsia" w:ascii="宋体" w:hAnsi="宋体"/>
          <w:sz w:val="21"/>
        </w:rPr>
        <w:t xml:space="preserve">：本类型设备合同数量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M</w:t>
      </w:r>
      <w:r>
        <w:rPr>
          <w:rFonts w:ascii="宋体" w:hAnsi="宋体"/>
          <w:sz w:val="21"/>
        </w:rPr>
        <w:t xml:space="preserve">6</w:t>
      </w:r>
      <w:r>
        <w:rPr>
          <w:rFonts w:hint="eastAsia" w:ascii="宋体" w:hAnsi="宋体"/>
          <w:sz w:val="21"/>
        </w:rPr>
        <w:t xml:space="preserve">：本类型设备拆除、未移交和合同内新增停用设备数量</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、本类型设备特定扣分项</w:t>
      </w:r>
      <w:r/>
    </w:p>
    <w:p>
      <w:pPr>
        <w:ind w:left="0" w:firstLine="420"/>
        <w:spacing w:line="360" w:lineRule="auto"/>
        <w:tabs>
          <w:tab w:val="left" w:pos="420" w:leader="none"/>
        </w:tabs>
        <w:rPr>
          <w:rFonts w:ascii="宋体" w:hAnsi="宋体"/>
          <w:sz w:val="21"/>
        </w:rPr>
      </w:pPr>
      <w:r>
        <w:rPr>
          <w:rFonts w:hint="eastAsia" w:ascii="宋体" w:hAnsi="宋体"/>
          <w:sz w:val="21"/>
        </w:rPr>
        <w:t xml:space="preserve">本类型设备根据在用设备完好率专门设置在用设备特定扣分值D</w:t>
      </w:r>
      <w:r>
        <w:rPr>
          <w:rFonts w:ascii="宋体" w:hAnsi="宋体"/>
          <w:sz w:val="21"/>
        </w:rPr>
        <w:t xml:space="preserve">6</w:t>
      </w:r>
      <w:r>
        <w:rPr>
          <w:rFonts w:hint="eastAsia" w:ascii="宋体" w:hAnsi="宋体"/>
          <w:sz w:val="21"/>
        </w:rPr>
        <w:t xml:space="preserve">；根据停用设备巡检率专门设置停用设备特定扣分值G</w:t>
      </w:r>
      <w:r>
        <w:rPr>
          <w:rFonts w:ascii="宋体" w:hAnsi="宋体"/>
          <w:sz w:val="21"/>
        </w:rPr>
        <w:t xml:space="preserve">6</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3.1在用设备特定扣分值D</w:t>
      </w:r>
      <w:r>
        <w:rPr>
          <w:rFonts w:ascii="宋体" w:hAnsi="宋体"/>
          <w:sz w:val="21"/>
        </w:rPr>
        <w:t xml:space="preserve">6</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90%≤当月完好率＜95%，每低于95%一个百分点扣0.5分；完好率＜90% ，扣本类型设备当月维护费；完好率连续3个月低于90%，交管支队有权解除维护合同。</w:t>
      </w:r>
      <w:r/>
    </w:p>
    <w:p>
      <w:pPr>
        <w:ind w:left="0" w:firstLine="420"/>
        <w:spacing w:line="360" w:lineRule="auto"/>
        <w:tabs>
          <w:tab w:val="left" w:pos="420" w:leader="none"/>
        </w:tabs>
        <w:rPr>
          <w:rFonts w:ascii="宋体" w:hAnsi="宋体"/>
          <w:sz w:val="21"/>
        </w:rPr>
      </w:pPr>
      <w:r>
        <w:rPr>
          <w:rFonts w:hint="eastAsia" w:ascii="宋体" w:hAnsi="宋体"/>
          <w:sz w:val="21"/>
        </w:rPr>
        <w:t xml:space="preserve">3.2停用设备特定扣分值G</w:t>
      </w:r>
      <w:r>
        <w:rPr>
          <w:rFonts w:ascii="宋体" w:hAnsi="宋体"/>
          <w:sz w:val="21"/>
        </w:rPr>
        <w:t xml:space="preserve">6</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每月巡检停用设备数量不低于合同中总停用设备数量的3</w:t>
      </w:r>
      <w:r>
        <w:rPr>
          <w:rFonts w:ascii="宋体" w:hAnsi="宋体"/>
          <w:sz w:val="21"/>
        </w:rPr>
        <w:t xml:space="preserve">0</w:t>
      </w:r>
      <w:r>
        <w:rPr>
          <w:rFonts w:hint="eastAsia" w:ascii="宋体" w:hAnsi="宋体"/>
          <w:sz w:val="21"/>
        </w:rPr>
        <w:t xml:space="preserve">%，每低于一个百分点扣</w:t>
      </w:r>
      <w:r>
        <w:rPr>
          <w:rFonts w:ascii="宋体" w:hAnsi="宋体"/>
          <w:sz w:val="21"/>
        </w:rPr>
        <w:t xml:space="preserve">4</w:t>
      </w:r>
      <w:r>
        <w:rPr>
          <w:rFonts w:hint="eastAsia" w:ascii="宋体" w:hAnsi="宋体"/>
          <w:sz w:val="21"/>
        </w:rPr>
        <w:t xml:space="preserve">分（扣完为止）4、本类型设备维护费结算方式</w:t>
      </w:r>
      <w:r/>
    </w:p>
    <w:p>
      <w:pPr>
        <w:ind w:left="0" w:firstLine="420"/>
        <w:spacing w:line="360" w:lineRule="auto"/>
        <w:tabs>
          <w:tab w:val="left" w:pos="420" w:leader="none"/>
        </w:tabs>
        <w:rPr>
          <w:rFonts w:ascii="宋体" w:hAnsi="宋体"/>
          <w:sz w:val="21"/>
        </w:rPr>
      </w:pPr>
      <w:r>
        <w:rPr>
          <w:rFonts w:ascii="宋体" w:hAnsi="宋体"/>
          <w:sz w:val="21"/>
        </w:rPr>
        <w:t xml:space="preserve">C6=</w:t>
      </w:r>
      <w:r>
        <w:rPr>
          <w:rFonts w:hint="eastAsia" w:ascii="宋体" w:hAnsi="宋体"/>
          <w:sz w:val="21"/>
        </w:rPr>
        <w:t xml:space="preserve">C</w:t>
      </w:r>
      <w:r>
        <w:rPr>
          <w:rFonts w:ascii="宋体" w:hAnsi="宋体"/>
          <w:sz w:val="21"/>
        </w:rPr>
        <w:t xml:space="preserve">6A+C6B</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6</w:t>
      </w:r>
      <w:r>
        <w:rPr>
          <w:rFonts w:hint="eastAsia" w:ascii="宋体" w:hAnsi="宋体"/>
          <w:sz w:val="21"/>
        </w:rPr>
        <w:t xml:space="preserve">：本类型设备月实际维护费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6A</w:t>
      </w:r>
      <w:r>
        <w:rPr>
          <w:rFonts w:hint="eastAsia" w:ascii="宋体" w:hAnsi="宋体"/>
          <w:sz w:val="21"/>
        </w:rPr>
        <w:t xml:space="preserve">：在用设备月实际维护费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6B</w:t>
      </w:r>
      <w:r>
        <w:rPr>
          <w:rFonts w:hint="eastAsia" w:ascii="宋体" w:hAnsi="宋体"/>
          <w:sz w:val="21"/>
        </w:rPr>
        <w:t xml:space="preserve">：停用设备月实际维护费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（1）在用设备：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6</w:t>
      </w:r>
      <w:r>
        <w:rPr>
          <w:rFonts w:hint="eastAsia" w:ascii="宋体" w:hAnsi="宋体"/>
          <w:sz w:val="21"/>
        </w:rPr>
        <w:t xml:space="preserve">A=Y</w:t>
      </w:r>
      <w:r>
        <w:rPr>
          <w:rFonts w:ascii="宋体" w:hAnsi="宋体"/>
          <w:sz w:val="21"/>
        </w:rPr>
        <w:t xml:space="preserve">6</w:t>
      </w:r>
      <w:r>
        <w:rPr>
          <w:rFonts w:hint="eastAsia" w:ascii="宋体" w:hAnsi="宋体"/>
          <w:sz w:val="21"/>
        </w:rPr>
        <w:t xml:space="preserve">A*(N</w:t>
      </w:r>
      <w:r>
        <w:rPr>
          <w:rFonts w:ascii="宋体" w:hAnsi="宋体"/>
          <w:sz w:val="21"/>
        </w:rPr>
        <w:t xml:space="preserve">6</w:t>
      </w:r>
      <w:r>
        <w:rPr>
          <w:rFonts w:hint="eastAsia" w:ascii="宋体" w:hAnsi="宋体"/>
          <w:sz w:val="21"/>
        </w:rPr>
        <w:t xml:space="preserve">-M</w:t>
      </w:r>
      <w:r>
        <w:rPr>
          <w:rFonts w:ascii="宋体" w:hAnsi="宋体"/>
          <w:sz w:val="21"/>
        </w:rPr>
        <w:t xml:space="preserve">6</w:t>
      </w:r>
      <w:r>
        <w:rPr>
          <w:rFonts w:hint="eastAsia" w:ascii="宋体" w:hAnsi="宋体"/>
          <w:sz w:val="21"/>
        </w:rPr>
        <w:t xml:space="preserve">)*I</w:t>
      </w:r>
      <w:r>
        <w:rPr>
          <w:rFonts w:ascii="宋体" w:hAnsi="宋体"/>
          <w:sz w:val="21"/>
        </w:rPr>
        <w:t xml:space="preserve">6</w:t>
      </w:r>
      <w:r>
        <w:rPr>
          <w:rFonts w:hint="eastAsia" w:ascii="宋体" w:hAnsi="宋体"/>
          <w:sz w:val="21"/>
        </w:rPr>
        <w:t xml:space="preserve">*【（100-D</w:t>
      </w:r>
      <w:r>
        <w:rPr>
          <w:rFonts w:ascii="宋体" w:hAnsi="宋体"/>
          <w:sz w:val="21"/>
        </w:rPr>
        <w:t xml:space="preserve">6</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Y</w:t>
      </w:r>
      <w:r>
        <w:rPr>
          <w:rFonts w:ascii="宋体" w:hAnsi="宋体"/>
          <w:sz w:val="21"/>
        </w:rPr>
        <w:t xml:space="preserve">6</w:t>
      </w:r>
      <w:r>
        <w:rPr>
          <w:rFonts w:hint="eastAsia" w:ascii="宋体" w:hAnsi="宋体"/>
          <w:sz w:val="21"/>
        </w:rPr>
        <w:t xml:space="preserve">A：在用设备月维护单价</w:t>
      </w:r>
      <w:r/>
    </w:p>
    <w:p>
      <w:pPr>
        <w:ind w:left="0" w:firstLine="420"/>
        <w:spacing w:line="360" w:lineRule="auto"/>
        <w:tabs>
          <w:tab w:val="left" w:pos="420" w:leader="none"/>
        </w:tabs>
        <w:rPr>
          <w:rFonts w:ascii="宋体" w:hAnsi="宋体"/>
          <w:sz w:val="21"/>
        </w:rPr>
      </w:pPr>
      <w:r>
        <w:rPr>
          <w:rFonts w:hint="eastAsia" w:ascii="宋体" w:hAnsi="宋体"/>
          <w:sz w:val="21"/>
        </w:rPr>
        <w:t xml:space="preserve">D</w:t>
      </w:r>
      <w:r>
        <w:rPr>
          <w:rFonts w:ascii="宋体" w:hAnsi="宋体"/>
          <w:sz w:val="21"/>
        </w:rPr>
        <w:t xml:space="preserve">6</w:t>
      </w:r>
      <w:r>
        <w:rPr>
          <w:rFonts w:hint="eastAsia" w:ascii="宋体" w:hAnsi="宋体"/>
          <w:sz w:val="21"/>
        </w:rPr>
        <w:t xml:space="preserve">：在用设备特定扣分值</w:t>
      </w:r>
      <w:r/>
    </w:p>
    <w:p>
      <w:pPr>
        <w:ind w:left="0" w:firstLine="420"/>
        <w:spacing w:line="360" w:lineRule="auto"/>
        <w:tabs>
          <w:tab w:val="left" w:pos="420" w:leader="none"/>
        </w:tabs>
        <w:rPr>
          <w:rFonts w:ascii="宋体" w:hAnsi="宋体"/>
          <w:sz w:val="21"/>
        </w:rPr>
      </w:pPr>
      <w:r>
        <w:rPr>
          <w:rFonts w:hint="eastAsia" w:ascii="宋体" w:hAnsi="宋体"/>
          <w:sz w:val="21"/>
        </w:rPr>
        <w:t xml:space="preserve">（2）停用设备（以招标文件中停用设备数量为基数）：</w:t>
      </w:r>
      <w:r/>
    </w:p>
    <w:p>
      <w:pPr>
        <w:ind w:left="0" w:firstLine="420"/>
        <w:spacing w:line="360" w:lineRule="auto"/>
        <w:tabs>
          <w:tab w:val="left" w:pos="420" w:leader="none"/>
        </w:tabs>
        <w:rPr>
          <w:rFonts w:ascii="宋体" w:hAnsi="宋体"/>
          <w:sz w:val="21"/>
        </w:rPr>
      </w:pPr>
      <w:r>
        <w:rPr>
          <w:rFonts w:ascii="宋体" w:hAnsi="宋体"/>
          <w:sz w:val="21"/>
        </w:rPr>
        <w:t xml:space="preserve">C6B=Y6B*</w:t>
      </w:r>
      <w:r>
        <w:rPr>
          <w:rFonts w:hint="eastAsia" w:ascii="宋体" w:hAnsi="宋体"/>
          <w:sz w:val="21"/>
        </w:rPr>
        <w:t xml:space="preserve">T6*【（100-G</w:t>
      </w:r>
      <w:r>
        <w:rPr>
          <w:rFonts w:ascii="宋体" w:hAnsi="宋体"/>
          <w:sz w:val="21"/>
        </w:rPr>
        <w:t xml:space="preserve">6</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Y</w:t>
      </w:r>
      <w:r>
        <w:rPr>
          <w:rFonts w:ascii="宋体" w:hAnsi="宋体"/>
          <w:sz w:val="21"/>
        </w:rPr>
        <w:t xml:space="preserve">6</w:t>
      </w:r>
      <w:r>
        <w:rPr>
          <w:rFonts w:hint="eastAsia" w:ascii="宋体" w:hAnsi="宋体"/>
          <w:sz w:val="21"/>
        </w:rPr>
        <w:t xml:space="preserve">B：停用设备月维护单价</w:t>
      </w:r>
      <w:r/>
    </w:p>
    <w:p>
      <w:pPr>
        <w:ind w:left="0" w:firstLine="420"/>
        <w:spacing w:line="360" w:lineRule="auto"/>
        <w:tabs>
          <w:tab w:val="left" w:pos="420" w:leader="none"/>
        </w:tabs>
        <w:rPr>
          <w:rFonts w:ascii="宋体" w:hAnsi="宋体"/>
          <w:sz w:val="21"/>
        </w:rPr>
      </w:pPr>
      <w:r>
        <w:rPr>
          <w:rFonts w:hint="eastAsia" w:ascii="宋体" w:hAnsi="宋体"/>
          <w:sz w:val="21"/>
        </w:rPr>
        <w:t xml:space="preserve">G</w:t>
      </w:r>
      <w:r>
        <w:rPr>
          <w:rFonts w:ascii="宋体" w:hAnsi="宋体"/>
          <w:sz w:val="21"/>
        </w:rPr>
        <w:t xml:space="preserve">6</w:t>
      </w:r>
      <w:r>
        <w:rPr>
          <w:rFonts w:hint="eastAsia" w:ascii="宋体" w:hAnsi="宋体"/>
          <w:sz w:val="21"/>
        </w:rPr>
        <w:t xml:space="preserve">：停用设备特定扣分值</w:t>
      </w:r>
      <w:bookmarkStart w:id="117" w:name="_Toc112884579"/>
      <w:r/>
      <w:r/>
    </w:p>
    <w:p>
      <w:pPr>
        <w:ind w:left="0" w:firstLine="420"/>
        <w:spacing w:line="360" w:lineRule="auto"/>
        <w:tabs>
          <w:tab w:val="left" w:pos="420" w:leader="none"/>
        </w:tabs>
        <w:rPr>
          <w:rFonts w:ascii="宋体" w:hAnsi="宋体"/>
          <w:sz w:val="21"/>
        </w:rPr>
      </w:pPr>
      <w:r>
        <w:rPr>
          <w:rFonts w:hint="eastAsia" w:ascii="宋体" w:hAnsi="宋体"/>
          <w:sz w:val="21"/>
        </w:rPr>
        <w:t xml:space="preserve">T6：停用设备数量</w:t>
      </w:r>
      <w:r/>
    </w:p>
    <w:p>
      <w:pPr>
        <w:ind w:left="0" w:firstLine="422"/>
        <w:spacing w:line="360" w:lineRule="auto"/>
        <w:tabs>
          <w:tab w:val="left" w:pos="420" w:leader="none"/>
        </w:tabs>
        <w:rPr>
          <w:rFonts w:ascii="宋体" w:hAnsi="宋体"/>
          <w:b/>
          <w:sz w:val="21"/>
        </w:rPr>
      </w:pPr>
      <w:r>
        <w:rPr>
          <w:rFonts w:ascii="宋体" w:hAnsi="宋体"/>
          <w:b/>
          <w:sz w:val="21"/>
        </w:rPr>
        <w:t xml:space="preserve">2.2.7 </w:t>
      </w:r>
      <w:r>
        <w:rPr>
          <w:rFonts w:hint="eastAsia" w:ascii="宋体" w:hAnsi="宋体"/>
          <w:b/>
          <w:sz w:val="21"/>
        </w:rPr>
        <w:t xml:space="preserve">RFID设备</w:t>
      </w:r>
      <w:bookmarkStart w:id="118" w:name="_Toc112884582"/>
      <w:r/>
      <w:bookmarkEnd w:id="117"/>
      <w:r>
        <w:rPr>
          <w:rFonts w:hint="eastAsia" w:ascii="宋体" w:hAnsi="宋体"/>
          <w:b/>
          <w:sz w:val="21"/>
        </w:rPr>
        <w:t xml:space="preserve">考核达标制度</w:t>
      </w:r>
      <w:bookmarkEnd w:id="118"/>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本类型设备维护工作，完好率达标值为</w:t>
      </w:r>
      <w:r>
        <w:rPr>
          <w:rFonts w:ascii="宋体" w:hAnsi="宋体"/>
          <w:sz w:val="21"/>
        </w:rPr>
        <w:t xml:space="preserve">80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2、本类型设备完好率计算方式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（1）统计出每月在智能交通工程及设备管理平台中正常使用超过</w:t>
      </w:r>
      <w:r>
        <w:rPr>
          <w:rFonts w:ascii="宋体" w:hAnsi="宋体"/>
          <w:sz w:val="21"/>
        </w:rPr>
        <w:t xml:space="preserve">20</w:t>
      </w:r>
      <w:r>
        <w:rPr>
          <w:rFonts w:hint="eastAsia" w:ascii="宋体" w:hAnsi="宋体"/>
          <w:sz w:val="21"/>
        </w:rPr>
        <w:t xml:space="preserve">天（包含节假日）以上且按合同规定时间内修复的设备清单，在此前提下且至少有1条过车数据的设备，视为当月完好设备（P</w:t>
      </w:r>
      <w:r>
        <w:rPr>
          <w:rFonts w:ascii="宋体" w:hAnsi="宋体"/>
          <w:sz w:val="21"/>
        </w:rPr>
        <w:t xml:space="preserve">7</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）计算公式：</w:t>
      </w:r>
      <w:r/>
    </w:p>
    <w:p>
      <w:pPr>
        <w:ind w:left="0" w:firstLine="420"/>
        <w:spacing w:line="360" w:lineRule="auto"/>
        <w:tabs>
          <w:tab w:val="left" w:pos="420" w:leader="none"/>
        </w:tabs>
        <w:rPr>
          <w:rFonts w:ascii="宋体" w:hAnsi="宋体"/>
          <w:sz w:val="21"/>
        </w:rPr>
      </w:pPr>
      <w:r>
        <w:rPr>
          <w:rFonts w:hint="eastAsia" w:ascii="宋体" w:hAnsi="宋体"/>
          <w:sz w:val="21"/>
        </w:rPr>
        <w:t xml:space="preserve">I</w:t>
      </w:r>
      <w:r>
        <w:rPr>
          <w:rFonts w:ascii="宋体" w:hAnsi="宋体"/>
          <w:sz w:val="21"/>
        </w:rPr>
        <w:t xml:space="preserve">7=P7/</w:t>
      </w:r>
      <w:r>
        <w:rPr>
          <w:rFonts w:hint="eastAsia" w:ascii="宋体" w:hAnsi="宋体"/>
          <w:sz w:val="21"/>
        </w:rPr>
        <w:t xml:space="preserve">（N</w:t>
      </w:r>
      <w:r>
        <w:rPr>
          <w:rFonts w:ascii="宋体" w:hAnsi="宋体"/>
          <w:sz w:val="21"/>
        </w:rPr>
        <w:t xml:space="preserve">7-M7</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I</w:t>
      </w:r>
      <w:r>
        <w:rPr>
          <w:rFonts w:ascii="宋体" w:hAnsi="宋体"/>
          <w:sz w:val="21"/>
        </w:rPr>
        <w:t xml:space="preserve">7</w:t>
      </w:r>
      <w:r>
        <w:rPr>
          <w:rFonts w:hint="eastAsia" w:ascii="宋体" w:hAnsi="宋体"/>
          <w:sz w:val="21"/>
        </w:rPr>
        <w:t xml:space="preserve">：本类型设备完好率</w:t>
      </w:r>
      <w:r/>
    </w:p>
    <w:p>
      <w:pPr>
        <w:ind w:left="0" w:firstLine="420"/>
        <w:spacing w:line="360" w:lineRule="auto"/>
        <w:tabs>
          <w:tab w:val="left" w:pos="420" w:leader="none"/>
        </w:tabs>
        <w:rPr>
          <w:rFonts w:ascii="宋体" w:hAnsi="宋体"/>
          <w:sz w:val="21"/>
        </w:rPr>
      </w:pPr>
      <w:r>
        <w:rPr>
          <w:rFonts w:hint="eastAsia" w:ascii="宋体" w:hAnsi="宋体"/>
          <w:sz w:val="21"/>
        </w:rPr>
        <w:t xml:space="preserve">P</w:t>
      </w:r>
      <w:r>
        <w:rPr>
          <w:rFonts w:ascii="宋体" w:hAnsi="宋体"/>
          <w:sz w:val="21"/>
        </w:rPr>
        <w:t xml:space="preserve">7</w:t>
      </w:r>
      <w:r>
        <w:rPr>
          <w:rFonts w:hint="eastAsia" w:ascii="宋体" w:hAnsi="宋体"/>
          <w:sz w:val="21"/>
        </w:rPr>
        <w:t xml:space="preserve">：完好设备数量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N</w:t>
      </w:r>
      <w:r>
        <w:rPr>
          <w:rFonts w:ascii="宋体" w:hAnsi="宋体"/>
          <w:sz w:val="21"/>
        </w:rPr>
        <w:t xml:space="preserve">7</w:t>
      </w:r>
      <w:r>
        <w:rPr>
          <w:rFonts w:hint="eastAsia" w:ascii="宋体" w:hAnsi="宋体"/>
          <w:sz w:val="21"/>
        </w:rPr>
        <w:t xml:space="preserve">：本类型设备合同数量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M</w:t>
      </w:r>
      <w:r>
        <w:rPr>
          <w:rFonts w:ascii="宋体" w:hAnsi="宋体"/>
          <w:sz w:val="21"/>
        </w:rPr>
        <w:t xml:space="preserve">7</w:t>
      </w:r>
      <w:r>
        <w:rPr>
          <w:rFonts w:hint="eastAsia" w:ascii="宋体" w:hAnsi="宋体"/>
          <w:sz w:val="21"/>
        </w:rPr>
        <w:t xml:space="preserve">：本类型设备拆除、未移交和合同内新增停用设备数量</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、本类型设备特定扣分项</w:t>
      </w:r>
      <w:r/>
    </w:p>
    <w:p>
      <w:pPr>
        <w:ind w:left="0" w:firstLine="420"/>
        <w:spacing w:line="360" w:lineRule="auto"/>
        <w:tabs>
          <w:tab w:val="left" w:pos="420" w:leader="none"/>
        </w:tabs>
        <w:rPr>
          <w:rFonts w:ascii="宋体" w:hAnsi="宋体"/>
          <w:sz w:val="21"/>
        </w:rPr>
      </w:pPr>
      <w:r>
        <w:rPr>
          <w:rFonts w:hint="eastAsia" w:ascii="宋体" w:hAnsi="宋体"/>
          <w:sz w:val="21"/>
        </w:rPr>
        <w:t xml:space="preserve">本类型设备根据在用设备完好率专门设置在用设备特定扣分值D</w:t>
      </w:r>
      <w:r>
        <w:rPr>
          <w:rFonts w:ascii="宋体" w:hAnsi="宋体"/>
          <w:sz w:val="21"/>
        </w:rPr>
        <w:t xml:space="preserve">7</w:t>
      </w:r>
      <w:r>
        <w:rPr>
          <w:rFonts w:hint="eastAsia" w:ascii="宋体" w:hAnsi="宋体"/>
          <w:sz w:val="21"/>
        </w:rPr>
        <w:t xml:space="preserve">；根据停用设备巡检率专门设置停用设备特定扣分值G</w:t>
      </w:r>
      <w:r>
        <w:rPr>
          <w:rFonts w:ascii="宋体" w:hAnsi="宋体"/>
          <w:sz w:val="21"/>
        </w:rPr>
        <w:t xml:space="preserve">7</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3.1在用设备特定扣分值D</w:t>
      </w:r>
      <w:r>
        <w:rPr>
          <w:rFonts w:ascii="宋体" w:hAnsi="宋体"/>
          <w:sz w:val="21"/>
        </w:rPr>
        <w:t xml:space="preserve">7</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75%≤当月完好率＜80%，每低于80%一个百分点扣0.5分；完好率＜75%，扣本类型设备当月维护费；完好率连续3个月低于75%的，交管支队有权解除维护合同。</w:t>
      </w:r>
      <w:r/>
    </w:p>
    <w:p>
      <w:pPr>
        <w:ind w:left="0" w:firstLine="420"/>
        <w:spacing w:line="360" w:lineRule="auto"/>
        <w:tabs>
          <w:tab w:val="left" w:pos="420" w:leader="none"/>
        </w:tabs>
        <w:rPr>
          <w:rFonts w:ascii="宋体" w:hAnsi="宋体"/>
          <w:sz w:val="21"/>
        </w:rPr>
      </w:pPr>
      <w:r>
        <w:rPr>
          <w:rFonts w:hint="eastAsia" w:ascii="宋体" w:hAnsi="宋体"/>
          <w:sz w:val="21"/>
        </w:rPr>
        <w:t xml:space="preserve">3.2停用设备特定扣分值G</w:t>
      </w:r>
      <w:r>
        <w:rPr>
          <w:rFonts w:ascii="宋体" w:hAnsi="宋体"/>
          <w:sz w:val="21"/>
        </w:rPr>
        <w:t xml:space="preserve">7</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每月巡检停用设备数量不低于合同中总停用设备数量的3</w:t>
      </w:r>
      <w:r>
        <w:rPr>
          <w:rFonts w:ascii="宋体" w:hAnsi="宋体"/>
          <w:sz w:val="21"/>
        </w:rPr>
        <w:t xml:space="preserve">0</w:t>
      </w:r>
      <w:r>
        <w:rPr>
          <w:rFonts w:hint="eastAsia" w:ascii="宋体" w:hAnsi="宋体"/>
          <w:sz w:val="21"/>
        </w:rPr>
        <w:t xml:space="preserve">%，每低于一个百分点扣</w:t>
      </w:r>
      <w:r>
        <w:rPr>
          <w:rFonts w:ascii="宋体" w:hAnsi="宋体"/>
          <w:sz w:val="21"/>
        </w:rPr>
        <w:t xml:space="preserve">4</w:t>
      </w:r>
      <w:r>
        <w:rPr>
          <w:rFonts w:hint="eastAsia" w:ascii="宋体" w:hAnsi="宋体"/>
          <w:sz w:val="21"/>
        </w:rPr>
        <w:t xml:space="preserve">分（扣完为止）4、本类型设备维护费结算方式</w:t>
      </w:r>
      <w:r/>
    </w:p>
    <w:p>
      <w:pPr>
        <w:ind w:left="0" w:firstLine="420"/>
        <w:spacing w:line="360" w:lineRule="auto"/>
        <w:tabs>
          <w:tab w:val="left" w:pos="420" w:leader="none"/>
        </w:tabs>
        <w:rPr>
          <w:rFonts w:ascii="宋体" w:hAnsi="宋体"/>
          <w:sz w:val="21"/>
        </w:rPr>
      </w:pPr>
      <w:r>
        <w:rPr>
          <w:rFonts w:ascii="宋体" w:hAnsi="宋体"/>
          <w:sz w:val="21"/>
        </w:rPr>
        <w:t xml:space="preserve">C7=</w:t>
      </w:r>
      <w:r>
        <w:rPr>
          <w:rFonts w:hint="eastAsia" w:ascii="宋体" w:hAnsi="宋体"/>
          <w:sz w:val="21"/>
        </w:rPr>
        <w:t xml:space="preserve">C</w:t>
      </w:r>
      <w:r>
        <w:rPr>
          <w:rFonts w:ascii="宋体" w:hAnsi="宋体"/>
          <w:sz w:val="21"/>
        </w:rPr>
        <w:t xml:space="preserve">7A+C7B</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7</w:t>
      </w:r>
      <w:r>
        <w:rPr>
          <w:rFonts w:hint="eastAsia" w:ascii="宋体" w:hAnsi="宋体"/>
          <w:sz w:val="21"/>
        </w:rPr>
        <w:t xml:space="preserve">：本类型设备月实际维护费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7A</w:t>
      </w:r>
      <w:r>
        <w:rPr>
          <w:rFonts w:hint="eastAsia" w:ascii="宋体" w:hAnsi="宋体"/>
          <w:sz w:val="21"/>
        </w:rPr>
        <w:t xml:space="preserve">：在用设备月实际维护费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7B</w:t>
      </w:r>
      <w:r>
        <w:rPr>
          <w:rFonts w:hint="eastAsia" w:ascii="宋体" w:hAnsi="宋体"/>
          <w:sz w:val="21"/>
        </w:rPr>
        <w:t xml:space="preserve">：停用设备月实际维护费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（1）在用设备：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7</w:t>
      </w:r>
      <w:r>
        <w:rPr>
          <w:rFonts w:hint="eastAsia" w:ascii="宋体" w:hAnsi="宋体"/>
          <w:sz w:val="21"/>
        </w:rPr>
        <w:t xml:space="preserve">A=Y</w:t>
      </w:r>
      <w:r>
        <w:rPr>
          <w:rFonts w:ascii="宋体" w:hAnsi="宋体"/>
          <w:sz w:val="21"/>
        </w:rPr>
        <w:t xml:space="preserve">7</w:t>
      </w:r>
      <w:r>
        <w:rPr>
          <w:rFonts w:hint="eastAsia" w:ascii="宋体" w:hAnsi="宋体"/>
          <w:sz w:val="21"/>
        </w:rPr>
        <w:t xml:space="preserve">A*(N</w:t>
      </w:r>
      <w:r>
        <w:rPr>
          <w:rFonts w:ascii="宋体" w:hAnsi="宋体"/>
          <w:sz w:val="21"/>
        </w:rPr>
        <w:t xml:space="preserve">7</w:t>
      </w:r>
      <w:r>
        <w:rPr>
          <w:rFonts w:hint="eastAsia" w:ascii="宋体" w:hAnsi="宋体"/>
          <w:sz w:val="21"/>
        </w:rPr>
        <w:t xml:space="preserve">-M</w:t>
      </w:r>
      <w:r>
        <w:rPr>
          <w:rFonts w:ascii="宋体" w:hAnsi="宋体"/>
          <w:sz w:val="21"/>
        </w:rPr>
        <w:t xml:space="preserve">7</w:t>
      </w:r>
      <w:r>
        <w:rPr>
          <w:rFonts w:hint="eastAsia" w:ascii="宋体" w:hAnsi="宋体"/>
          <w:sz w:val="21"/>
        </w:rPr>
        <w:t xml:space="preserve">)*I</w:t>
      </w:r>
      <w:r>
        <w:rPr>
          <w:rFonts w:ascii="宋体" w:hAnsi="宋体"/>
          <w:sz w:val="21"/>
        </w:rPr>
        <w:t xml:space="preserve">7</w:t>
      </w:r>
      <w:r>
        <w:rPr>
          <w:rFonts w:hint="eastAsia" w:ascii="宋体" w:hAnsi="宋体"/>
          <w:sz w:val="21"/>
        </w:rPr>
        <w:t xml:space="preserve">【（100-D</w:t>
      </w:r>
      <w:r>
        <w:rPr>
          <w:rFonts w:ascii="宋体" w:hAnsi="宋体"/>
          <w:sz w:val="21"/>
        </w:rPr>
        <w:t xml:space="preserve">7</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Y</w:t>
      </w:r>
      <w:r>
        <w:rPr>
          <w:rFonts w:ascii="宋体" w:hAnsi="宋体"/>
          <w:sz w:val="21"/>
        </w:rPr>
        <w:t xml:space="preserve">7</w:t>
      </w:r>
      <w:r>
        <w:rPr>
          <w:rFonts w:hint="eastAsia" w:ascii="宋体" w:hAnsi="宋体"/>
          <w:sz w:val="21"/>
        </w:rPr>
        <w:t xml:space="preserve">A：在用设备月维护单价</w:t>
      </w:r>
      <w:r/>
    </w:p>
    <w:p>
      <w:pPr>
        <w:ind w:left="0" w:firstLine="420"/>
        <w:spacing w:line="360" w:lineRule="auto"/>
        <w:tabs>
          <w:tab w:val="left" w:pos="420" w:leader="none"/>
        </w:tabs>
        <w:rPr>
          <w:rFonts w:ascii="宋体" w:hAnsi="宋体"/>
          <w:sz w:val="21"/>
        </w:rPr>
      </w:pPr>
      <w:r>
        <w:rPr>
          <w:rFonts w:hint="eastAsia" w:ascii="宋体" w:hAnsi="宋体"/>
          <w:sz w:val="21"/>
        </w:rPr>
        <w:t xml:space="preserve">D</w:t>
      </w:r>
      <w:r>
        <w:rPr>
          <w:rFonts w:ascii="宋体" w:hAnsi="宋体"/>
          <w:sz w:val="21"/>
        </w:rPr>
        <w:t xml:space="preserve">7</w:t>
      </w:r>
      <w:r>
        <w:rPr>
          <w:rFonts w:hint="eastAsia" w:ascii="宋体" w:hAnsi="宋体"/>
          <w:sz w:val="21"/>
        </w:rPr>
        <w:t xml:space="preserve">：在用设备特定扣分值</w:t>
      </w:r>
      <w:r/>
    </w:p>
    <w:p>
      <w:pPr>
        <w:ind w:left="0" w:firstLine="420"/>
        <w:spacing w:line="360" w:lineRule="auto"/>
        <w:tabs>
          <w:tab w:val="left" w:pos="420" w:leader="none"/>
        </w:tabs>
        <w:rPr>
          <w:rFonts w:ascii="宋体" w:hAnsi="宋体"/>
          <w:sz w:val="21"/>
        </w:rPr>
      </w:pPr>
      <w:r>
        <w:rPr>
          <w:rFonts w:hint="eastAsia" w:ascii="宋体" w:hAnsi="宋体"/>
          <w:sz w:val="21"/>
        </w:rPr>
        <w:t xml:space="preserve">（2）停用设备（以招标文件中停用设备数量为基数）：</w:t>
      </w:r>
      <w:r/>
    </w:p>
    <w:p>
      <w:pPr>
        <w:ind w:left="0" w:firstLine="420"/>
        <w:spacing w:line="360" w:lineRule="auto"/>
        <w:tabs>
          <w:tab w:val="left" w:pos="420" w:leader="none"/>
        </w:tabs>
        <w:rPr>
          <w:rFonts w:ascii="宋体" w:hAnsi="宋体"/>
          <w:sz w:val="21"/>
        </w:rPr>
      </w:pPr>
      <w:r>
        <w:rPr>
          <w:rFonts w:ascii="宋体" w:hAnsi="宋体"/>
          <w:sz w:val="21"/>
        </w:rPr>
        <w:t xml:space="preserve">C7B=Y7B*</w:t>
      </w:r>
      <w:r>
        <w:rPr>
          <w:rFonts w:hint="eastAsia" w:ascii="宋体" w:hAnsi="宋体"/>
          <w:sz w:val="21"/>
        </w:rPr>
        <w:t xml:space="preserve">T7*【（100-G</w:t>
      </w:r>
      <w:r>
        <w:rPr>
          <w:rFonts w:ascii="宋体" w:hAnsi="宋体"/>
          <w:sz w:val="21"/>
        </w:rPr>
        <w:t xml:space="preserve">7</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Y</w:t>
      </w:r>
      <w:r>
        <w:rPr>
          <w:rFonts w:ascii="宋体" w:hAnsi="宋体"/>
          <w:sz w:val="21"/>
        </w:rPr>
        <w:t xml:space="preserve">7</w:t>
      </w:r>
      <w:r>
        <w:rPr>
          <w:rFonts w:hint="eastAsia" w:ascii="宋体" w:hAnsi="宋体"/>
          <w:sz w:val="21"/>
        </w:rPr>
        <w:t xml:space="preserve">B：停用设备月维护单价</w:t>
      </w:r>
      <w:r/>
    </w:p>
    <w:p>
      <w:pPr>
        <w:ind w:left="0" w:firstLine="420"/>
        <w:spacing w:line="360" w:lineRule="auto"/>
        <w:tabs>
          <w:tab w:val="left" w:pos="420" w:leader="none"/>
        </w:tabs>
        <w:rPr>
          <w:rFonts w:ascii="宋体" w:hAnsi="宋体"/>
          <w:sz w:val="21"/>
        </w:rPr>
      </w:pPr>
      <w:r>
        <w:rPr>
          <w:rFonts w:hint="eastAsia" w:ascii="宋体" w:hAnsi="宋体"/>
          <w:sz w:val="21"/>
        </w:rPr>
        <w:t xml:space="preserve">G</w:t>
      </w:r>
      <w:r>
        <w:rPr>
          <w:rFonts w:ascii="宋体" w:hAnsi="宋体"/>
          <w:sz w:val="21"/>
        </w:rPr>
        <w:t xml:space="preserve">7</w:t>
      </w:r>
      <w:r>
        <w:rPr>
          <w:rFonts w:hint="eastAsia" w:ascii="宋体" w:hAnsi="宋体"/>
          <w:sz w:val="21"/>
        </w:rPr>
        <w:t xml:space="preserve">：停用设备特定扣分值</w:t>
      </w:r>
      <w:r/>
    </w:p>
    <w:p>
      <w:pPr>
        <w:ind w:left="0" w:firstLine="420"/>
        <w:spacing w:line="360" w:lineRule="auto"/>
        <w:tabs>
          <w:tab w:val="left" w:pos="420" w:leader="none"/>
        </w:tabs>
        <w:rPr>
          <w:rFonts w:ascii="宋体" w:hAnsi="宋体"/>
          <w:sz w:val="21"/>
        </w:rPr>
      </w:pPr>
      <w:r>
        <w:rPr>
          <w:rFonts w:hint="eastAsia" w:ascii="宋体" w:hAnsi="宋体"/>
          <w:sz w:val="21"/>
        </w:rPr>
        <w:t xml:space="preserve">T7：停用设备数量</w:t>
      </w:r>
      <w:r/>
    </w:p>
    <w:p>
      <w:pPr>
        <w:ind w:left="0" w:firstLine="422"/>
        <w:spacing w:line="360" w:lineRule="auto"/>
        <w:tabs>
          <w:tab w:val="left" w:pos="420" w:leader="none"/>
        </w:tabs>
        <w:rPr>
          <w:rFonts w:ascii="宋体" w:hAnsi="宋体"/>
          <w:b/>
          <w:sz w:val="21"/>
        </w:rPr>
      </w:pPr>
      <w:r/>
      <w:bookmarkStart w:id="119" w:name="_Toc112884583"/>
      <w:r>
        <w:rPr>
          <w:rFonts w:ascii="宋体" w:hAnsi="宋体"/>
          <w:b/>
          <w:sz w:val="21"/>
        </w:rPr>
        <w:t xml:space="preserve">2.2.8 </w:t>
      </w:r>
      <w:r>
        <w:rPr>
          <w:rFonts w:hint="eastAsia" w:ascii="宋体" w:hAnsi="宋体"/>
          <w:b/>
          <w:sz w:val="21"/>
        </w:rPr>
        <w:t xml:space="preserve">信号控制设备</w:t>
      </w:r>
      <w:bookmarkStart w:id="120" w:name="_Toc112884586"/>
      <w:r/>
      <w:bookmarkEnd w:id="119"/>
      <w:r>
        <w:rPr>
          <w:rFonts w:hint="eastAsia" w:ascii="宋体" w:hAnsi="宋体"/>
          <w:b/>
          <w:sz w:val="21"/>
        </w:rPr>
        <w:t xml:space="preserve">考核达标制度</w:t>
      </w:r>
      <w:bookmarkEnd w:id="120"/>
      <w:r>
        <w:rPr>
          <w:rFonts w:hint="eastAsia" w:ascii="宋体" w:hAnsi="宋体"/>
          <w:b/>
          <w:sz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1、本类型设备考核方式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本类型设备不计算完好率，维护工作采用服务费用包干制，服务费用包含本类型清单内所有设备的维护保养及更换服务费用。考核方式以故障报修（指挥中心、大队、数字城管、群众反馈数据等）的响应及维修完成情况进行考核。</w:t>
      </w:r>
      <w:r>
        <w:rPr>
          <w:rFonts w:ascii="宋体" w:hAnsi="宋体"/>
          <w:sz w:val="21"/>
        </w:rPr>
        <w:t xml:space="preserve"> </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、本类型设备考核措施</w:t>
      </w:r>
      <w:r/>
    </w:p>
    <w:p>
      <w:pPr>
        <w:ind w:left="0" w:firstLine="420"/>
        <w:spacing w:line="360" w:lineRule="auto"/>
        <w:tabs>
          <w:tab w:val="left" w:pos="420" w:leader="none"/>
        </w:tabs>
        <w:rPr>
          <w:rFonts w:ascii="宋体" w:hAnsi="宋体"/>
          <w:sz w:val="21"/>
        </w:rPr>
      </w:pPr>
      <w:r>
        <w:rPr>
          <w:rFonts w:hint="eastAsia" w:ascii="宋体" w:hAnsi="宋体"/>
          <w:sz w:val="21"/>
        </w:rPr>
        <w:t xml:space="preserve">本类型设备根据在用设备维修时长设置在用设备特定扣分值D</w:t>
      </w:r>
      <w:r>
        <w:rPr>
          <w:rFonts w:ascii="宋体" w:hAnsi="宋体"/>
          <w:sz w:val="21"/>
        </w:rPr>
        <w:t xml:space="preserve">8</w:t>
      </w:r>
      <w:r>
        <w:rPr>
          <w:rFonts w:hint="eastAsia" w:ascii="宋体" w:hAnsi="宋体"/>
          <w:sz w:val="21"/>
        </w:rPr>
        <w:t xml:space="preserve">；根据停用设备巡检率专门设置停用设备特定扣分值G</w:t>
      </w:r>
      <w:r>
        <w:rPr>
          <w:rFonts w:ascii="宋体" w:hAnsi="宋体"/>
          <w:sz w:val="21"/>
        </w:rPr>
        <w:t xml:space="preserve">8</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1</w:t>
      </w:r>
      <w:r>
        <w:rPr>
          <w:rFonts w:hint="eastAsia" w:ascii="宋体" w:hAnsi="宋体"/>
          <w:sz w:val="21"/>
        </w:rPr>
        <w:t xml:space="preserve">在用设备特定扣分值</w:t>
      </w:r>
      <w:r/>
    </w:p>
    <w:p>
      <w:pPr>
        <w:ind w:left="0" w:firstLine="420"/>
        <w:spacing w:line="360" w:lineRule="auto"/>
        <w:tabs>
          <w:tab w:val="left" w:pos="420" w:leader="none"/>
        </w:tabs>
        <w:rPr>
          <w:rFonts w:ascii="宋体" w:hAnsi="宋体"/>
          <w:sz w:val="21"/>
        </w:rPr>
      </w:pPr>
      <w:r>
        <w:rPr>
          <w:rFonts w:hint="eastAsia" w:ascii="宋体" w:hAnsi="宋体"/>
          <w:sz w:val="21"/>
        </w:rPr>
        <w:t xml:space="preserve">信号控制设备需在10分钟内响应，2小时内维修完成（需现场修复的，应在1小时内到达现场），</w:t>
      </w:r>
      <w:r>
        <w:rPr>
          <w:rFonts w:ascii="宋体" w:hAnsi="宋体"/>
          <w:sz w:val="21"/>
        </w:rPr>
        <w:t xml:space="preserve">尽快</w:t>
      </w:r>
      <w:r>
        <w:rPr>
          <w:rFonts w:hint="eastAsia" w:ascii="宋体" w:hAnsi="宋体"/>
          <w:sz w:val="21"/>
        </w:rPr>
        <w:t xml:space="preserve">恢复路口秩序，降低故障影响。本类型设备根据设备维修时间专门设置特定扣分值D</w:t>
      </w:r>
      <w:r>
        <w:rPr>
          <w:rFonts w:ascii="宋体" w:hAnsi="宋体"/>
          <w:sz w:val="21"/>
        </w:rPr>
        <w:t xml:space="preserve">8</w:t>
      </w:r>
      <w:r>
        <w:rPr>
          <w:rFonts w:hint="eastAsia" w:ascii="宋体" w:hAnsi="宋体"/>
          <w:sz w:val="21"/>
        </w:rPr>
        <w:t xml:space="preserve">,特定扣分值D</w:t>
      </w:r>
      <w:r>
        <w:rPr>
          <w:rFonts w:ascii="宋体" w:hAnsi="宋体"/>
          <w:sz w:val="21"/>
        </w:rPr>
        <w:t xml:space="preserve">8</w:t>
      </w:r>
      <w:r>
        <w:rPr>
          <w:rFonts w:hint="eastAsia" w:ascii="宋体" w:hAnsi="宋体"/>
          <w:sz w:val="21"/>
        </w:rPr>
        <w:t xml:space="preserve">为本类型设备当月维修超时累计扣分之和（因不可抗力因素导致设备维修超时完成的情况除外）。</w:t>
      </w:r>
      <w:r/>
    </w:p>
    <w:p>
      <w:pPr>
        <w:ind w:left="0" w:firstLine="420"/>
        <w:spacing w:line="360" w:lineRule="auto"/>
        <w:tabs>
          <w:tab w:val="left" w:pos="420" w:leader="none"/>
        </w:tabs>
        <w:rPr>
          <w:rFonts w:ascii="宋体" w:hAnsi="宋体"/>
          <w:sz w:val="21"/>
        </w:rPr>
      </w:pPr>
      <w:r>
        <w:rPr>
          <w:rFonts w:hint="eastAsia" w:ascii="宋体" w:hAnsi="宋体"/>
          <w:sz w:val="21"/>
        </w:rPr>
        <w:t xml:space="preserve">（1）维修完成时间超过2小时，不足4小时的，每次扣除0.</w:t>
      </w:r>
      <w:r>
        <w:rPr>
          <w:rFonts w:ascii="宋体" w:hAnsi="宋体"/>
          <w:sz w:val="21"/>
        </w:rPr>
        <w:t xml:space="preserve">01</w:t>
      </w:r>
      <w:r>
        <w:rPr>
          <w:rFonts w:hint="eastAsia" w:ascii="宋体" w:hAnsi="宋体"/>
          <w:sz w:val="21"/>
        </w:rPr>
        <w:t xml:space="preserve">分。</w:t>
      </w:r>
      <w:r/>
    </w:p>
    <w:p>
      <w:pPr>
        <w:ind w:left="0" w:firstLine="420"/>
        <w:spacing w:line="360" w:lineRule="auto"/>
        <w:tabs>
          <w:tab w:val="left" w:pos="420" w:leader="none"/>
        </w:tabs>
        <w:rPr>
          <w:rFonts w:ascii="宋体" w:hAnsi="宋体"/>
          <w:sz w:val="21"/>
        </w:rPr>
      </w:pPr>
      <w:r>
        <w:rPr>
          <w:rFonts w:hint="eastAsia" w:ascii="宋体" w:hAnsi="宋体"/>
          <w:sz w:val="21"/>
        </w:rPr>
        <w:t xml:space="preserve">（2）维修完成时间超过4小时，不足8小时的，每次扣除0.</w:t>
      </w:r>
      <w:r>
        <w:rPr>
          <w:rFonts w:ascii="宋体" w:hAnsi="宋体"/>
          <w:sz w:val="21"/>
        </w:rPr>
        <w:t xml:space="preserve">1</w:t>
      </w:r>
      <w:r>
        <w:rPr>
          <w:rFonts w:hint="eastAsia" w:ascii="宋体" w:hAnsi="宋体"/>
          <w:sz w:val="21"/>
        </w:rPr>
        <w:t xml:space="preserve">分。</w:t>
      </w:r>
      <w:r/>
    </w:p>
    <w:p>
      <w:pPr>
        <w:ind w:left="0" w:firstLine="420"/>
        <w:spacing w:line="360" w:lineRule="auto"/>
        <w:tabs>
          <w:tab w:val="left" w:pos="420" w:leader="none"/>
        </w:tabs>
        <w:rPr>
          <w:rFonts w:ascii="宋体" w:hAnsi="宋体"/>
          <w:sz w:val="21"/>
        </w:rPr>
      </w:pPr>
      <w:r>
        <w:rPr>
          <w:rFonts w:hint="eastAsia" w:ascii="宋体" w:hAnsi="宋体"/>
          <w:sz w:val="21"/>
        </w:rPr>
        <w:t xml:space="preserve">（3）维修完成时间超过8小时以上的，每次扣除</w:t>
      </w:r>
      <w:r>
        <w:rPr>
          <w:rFonts w:ascii="宋体" w:hAnsi="宋体"/>
          <w:sz w:val="21"/>
        </w:rPr>
        <w:t xml:space="preserve">2</w:t>
      </w:r>
      <w:r>
        <w:rPr>
          <w:rFonts w:hint="eastAsia" w:ascii="宋体" w:hAnsi="宋体"/>
          <w:sz w:val="21"/>
        </w:rPr>
        <w:t xml:space="preserve">分。</w:t>
      </w:r>
      <w:r/>
    </w:p>
    <w:p>
      <w:pPr>
        <w:ind w:left="0" w:firstLine="420"/>
        <w:spacing w:line="360" w:lineRule="auto"/>
        <w:tabs>
          <w:tab w:val="left" w:pos="420" w:leader="none"/>
        </w:tabs>
        <w:rPr>
          <w:rFonts w:ascii="宋体" w:hAnsi="宋体"/>
          <w:sz w:val="21"/>
        </w:rPr>
      </w:pPr>
      <w:r>
        <w:rPr>
          <w:rFonts w:hint="eastAsia" w:ascii="宋体" w:hAnsi="宋体"/>
          <w:sz w:val="21"/>
        </w:rPr>
        <w:t xml:space="preserve">（4）当月累计三次维修完成时间超过8小时以上的，扣除本类型当月维护费用；当月累计五次维修完成时间超过8小时以上的，交管支队有权解除维护合同。</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w:t>
      </w:r>
      <w:r>
        <w:rPr>
          <w:rFonts w:ascii="宋体" w:hAnsi="宋体"/>
          <w:sz w:val="21"/>
        </w:rPr>
        <w:t xml:space="preserve">2</w:t>
      </w:r>
      <w:r>
        <w:rPr>
          <w:rFonts w:hint="eastAsia" w:ascii="宋体" w:hAnsi="宋体"/>
          <w:sz w:val="21"/>
        </w:rPr>
        <w:t xml:space="preserve">停用设备特定扣分值G</w:t>
      </w:r>
      <w:r>
        <w:rPr>
          <w:rFonts w:ascii="宋体" w:hAnsi="宋体"/>
          <w:sz w:val="21"/>
        </w:rPr>
        <w:t xml:space="preserve">8</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每月巡检停用设备数量不低于合同中总停用设备数量的3</w:t>
      </w:r>
      <w:r>
        <w:rPr>
          <w:rFonts w:ascii="宋体" w:hAnsi="宋体"/>
          <w:sz w:val="21"/>
        </w:rPr>
        <w:t xml:space="preserve">0</w:t>
      </w:r>
      <w:r>
        <w:rPr>
          <w:rFonts w:hint="eastAsia" w:ascii="宋体" w:hAnsi="宋体"/>
          <w:sz w:val="21"/>
        </w:rPr>
        <w:t xml:space="preserve">%，每低于一个百分点扣</w:t>
      </w:r>
      <w:r>
        <w:rPr>
          <w:rFonts w:ascii="宋体" w:hAnsi="宋体"/>
          <w:sz w:val="21"/>
        </w:rPr>
        <w:t xml:space="preserve">4</w:t>
      </w:r>
      <w:r>
        <w:rPr>
          <w:rFonts w:hint="eastAsia" w:ascii="宋体" w:hAnsi="宋体"/>
          <w:sz w:val="21"/>
        </w:rPr>
        <w:t xml:space="preserve">分（扣完为止）3、本类型设备维护费结算方式</w:t>
      </w:r>
      <w:r/>
    </w:p>
    <w:p>
      <w:pPr>
        <w:ind w:left="0" w:firstLine="420"/>
        <w:spacing w:line="360" w:lineRule="auto"/>
        <w:tabs>
          <w:tab w:val="left" w:pos="420" w:leader="none"/>
        </w:tabs>
        <w:rPr>
          <w:rFonts w:ascii="宋体" w:hAnsi="宋体"/>
          <w:sz w:val="21"/>
        </w:rPr>
      </w:pPr>
      <w:r>
        <w:rPr>
          <w:rFonts w:ascii="宋体" w:hAnsi="宋体"/>
          <w:sz w:val="21"/>
        </w:rPr>
        <w:t xml:space="preserve">C8=</w:t>
      </w:r>
      <w:r>
        <w:rPr>
          <w:rFonts w:hint="eastAsia" w:ascii="宋体" w:hAnsi="宋体"/>
          <w:sz w:val="21"/>
        </w:rPr>
        <w:t xml:space="preserve">C</w:t>
      </w:r>
      <w:r>
        <w:rPr>
          <w:rFonts w:ascii="宋体" w:hAnsi="宋体"/>
          <w:sz w:val="21"/>
        </w:rPr>
        <w:t xml:space="preserve">8A+C8B</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8</w:t>
      </w:r>
      <w:r>
        <w:rPr>
          <w:rFonts w:hint="eastAsia" w:ascii="宋体" w:hAnsi="宋体"/>
          <w:sz w:val="21"/>
        </w:rPr>
        <w:t xml:space="preserve">：本类型设备月实际维护费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8A</w:t>
      </w:r>
      <w:r>
        <w:rPr>
          <w:rFonts w:hint="eastAsia" w:ascii="宋体" w:hAnsi="宋体"/>
          <w:sz w:val="21"/>
        </w:rPr>
        <w:t xml:space="preserve">：在用设备月实际维护费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8B</w:t>
      </w:r>
      <w:r>
        <w:rPr>
          <w:rFonts w:hint="eastAsia" w:ascii="宋体" w:hAnsi="宋体"/>
          <w:sz w:val="21"/>
        </w:rPr>
        <w:t xml:space="preserve">：停用设备月实际维护费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（1）在用设备：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8A=Y8A</w:t>
      </w:r>
      <w:r>
        <w:rPr>
          <w:rFonts w:hint="eastAsia" w:ascii="宋体" w:hAnsi="宋体"/>
          <w:sz w:val="21"/>
        </w:rPr>
        <w:t xml:space="preserve">*（N</w:t>
      </w:r>
      <w:r>
        <w:rPr>
          <w:rFonts w:ascii="宋体" w:hAnsi="宋体"/>
          <w:sz w:val="21"/>
        </w:rPr>
        <w:t xml:space="preserve">8</w:t>
      </w:r>
      <w:r>
        <w:rPr>
          <w:rFonts w:hint="eastAsia" w:ascii="宋体" w:hAnsi="宋体"/>
          <w:sz w:val="21"/>
        </w:rPr>
        <w:t xml:space="preserve">-</w:t>
      </w:r>
      <w:r>
        <w:rPr>
          <w:rFonts w:ascii="宋体" w:hAnsi="宋体"/>
          <w:sz w:val="21"/>
        </w:rPr>
        <w:t xml:space="preserve">M8</w:t>
      </w:r>
      <w:r>
        <w:rPr>
          <w:rFonts w:hint="eastAsia" w:ascii="宋体" w:hAnsi="宋体"/>
          <w:sz w:val="21"/>
        </w:rPr>
        <w:t xml:space="preserve">）*【（1</w:t>
      </w:r>
      <w:r>
        <w:rPr>
          <w:rFonts w:ascii="宋体" w:hAnsi="宋体"/>
          <w:sz w:val="21"/>
        </w:rPr>
        <w:t xml:space="preserve">00</w:t>
      </w:r>
      <w:r>
        <w:rPr>
          <w:rFonts w:hint="eastAsia" w:ascii="宋体" w:hAnsi="宋体"/>
          <w:sz w:val="21"/>
        </w:rPr>
        <w:t xml:space="preserve">-</w:t>
      </w:r>
      <w:r>
        <w:rPr>
          <w:rFonts w:ascii="宋体" w:hAnsi="宋体"/>
          <w:sz w:val="21"/>
        </w:rPr>
        <w:t xml:space="preserve">D8</w:t>
      </w:r>
      <w:r>
        <w:rPr>
          <w:rFonts w:hint="eastAsia" w:ascii="宋体" w:hAnsi="宋体"/>
          <w:sz w:val="21"/>
        </w:rPr>
        <w:t xml:space="preserve">）/</w:t>
      </w:r>
      <w:r>
        <w:rPr>
          <w:rFonts w:ascii="宋体" w:hAnsi="宋体"/>
          <w:sz w:val="21"/>
        </w:rPr>
        <w:t xml:space="preserve">100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Y8A</w:t>
      </w:r>
      <w:r>
        <w:rPr>
          <w:rFonts w:hint="eastAsia" w:ascii="宋体" w:hAnsi="宋体"/>
          <w:sz w:val="21"/>
        </w:rPr>
        <w:t xml:space="preserve">：在用设备中标维护费用</w:t>
      </w:r>
      <w:r/>
    </w:p>
    <w:p>
      <w:pPr>
        <w:ind w:left="0" w:firstLine="420"/>
        <w:spacing w:line="360" w:lineRule="auto"/>
        <w:tabs>
          <w:tab w:val="left" w:pos="420" w:leader="none"/>
        </w:tabs>
        <w:rPr>
          <w:rFonts w:ascii="宋体" w:hAnsi="宋体"/>
          <w:sz w:val="21"/>
        </w:rPr>
      </w:pPr>
      <w:r>
        <w:rPr>
          <w:rFonts w:ascii="宋体" w:hAnsi="宋体"/>
          <w:sz w:val="21"/>
        </w:rPr>
        <w:t xml:space="preserve">D8</w:t>
      </w:r>
      <w:r>
        <w:rPr>
          <w:rFonts w:hint="eastAsia" w:ascii="宋体" w:hAnsi="宋体"/>
          <w:sz w:val="21"/>
        </w:rPr>
        <w:t xml:space="preserve">：在用设备特定扣分值</w:t>
      </w:r>
      <w:r/>
    </w:p>
    <w:p>
      <w:pPr>
        <w:ind w:left="0" w:firstLine="420"/>
        <w:spacing w:line="360" w:lineRule="auto"/>
        <w:tabs>
          <w:tab w:val="left" w:pos="420" w:leader="none"/>
        </w:tabs>
        <w:rPr>
          <w:rFonts w:ascii="宋体" w:hAnsi="宋体"/>
          <w:sz w:val="21"/>
        </w:rPr>
      </w:pPr>
      <w:r>
        <w:rPr>
          <w:rFonts w:hint="eastAsia" w:ascii="宋体" w:hAnsi="宋体"/>
          <w:sz w:val="21"/>
        </w:rPr>
        <w:t xml:space="preserve">N</w:t>
      </w:r>
      <w:r>
        <w:rPr>
          <w:rFonts w:ascii="宋体" w:hAnsi="宋体"/>
          <w:sz w:val="21"/>
        </w:rPr>
        <w:t xml:space="preserve">8</w:t>
      </w:r>
      <w:r>
        <w:rPr>
          <w:rFonts w:hint="eastAsia" w:ascii="宋体" w:hAnsi="宋体"/>
          <w:sz w:val="21"/>
        </w:rPr>
        <w:t xml:space="preserve">：本类型设备合同数量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M</w:t>
      </w:r>
      <w:r>
        <w:rPr>
          <w:rFonts w:ascii="宋体" w:hAnsi="宋体"/>
          <w:sz w:val="21"/>
        </w:rPr>
        <w:t xml:space="preserve">8</w:t>
      </w:r>
      <w:r>
        <w:rPr>
          <w:rFonts w:hint="eastAsia" w:ascii="宋体" w:hAnsi="宋体"/>
          <w:sz w:val="21"/>
        </w:rPr>
        <w:t xml:space="preserve">：本类型设备拆除、未移交和合同内新增停用设备数量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（2）停用设备（以招标文件中停用设备数量为基数）：</w:t>
      </w:r>
      <w:r/>
    </w:p>
    <w:p>
      <w:pPr>
        <w:ind w:left="0" w:firstLine="420"/>
        <w:spacing w:line="360" w:lineRule="auto"/>
        <w:tabs>
          <w:tab w:val="left" w:pos="420" w:leader="none"/>
        </w:tabs>
        <w:rPr>
          <w:rFonts w:ascii="宋体" w:hAnsi="宋体"/>
          <w:sz w:val="21"/>
        </w:rPr>
      </w:pPr>
      <w:r>
        <w:rPr>
          <w:rFonts w:ascii="宋体" w:hAnsi="宋体"/>
          <w:sz w:val="21"/>
        </w:rPr>
        <w:t xml:space="preserve">C8B=Y8B</w:t>
      </w:r>
      <w:r>
        <w:rPr>
          <w:rFonts w:hint="eastAsia" w:ascii="宋体" w:hAnsi="宋体"/>
          <w:sz w:val="21"/>
        </w:rPr>
        <w:t xml:space="preserve">* T</w:t>
      </w:r>
      <w:r>
        <w:rPr>
          <w:rFonts w:ascii="宋体" w:hAnsi="宋体"/>
          <w:sz w:val="21"/>
        </w:rPr>
        <w:t xml:space="preserve">8*</w:t>
      </w:r>
      <w:r>
        <w:rPr>
          <w:rFonts w:hint="eastAsia" w:ascii="宋体" w:hAnsi="宋体"/>
          <w:sz w:val="21"/>
        </w:rPr>
        <w:t xml:space="preserve">【（100-G</w:t>
      </w:r>
      <w:r>
        <w:rPr>
          <w:rFonts w:ascii="宋体" w:hAnsi="宋体"/>
          <w:sz w:val="21"/>
        </w:rPr>
        <w:t xml:space="preserve">8</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Y</w:t>
      </w:r>
      <w:r>
        <w:rPr>
          <w:rFonts w:ascii="宋体" w:hAnsi="宋体"/>
          <w:sz w:val="21"/>
        </w:rPr>
        <w:t xml:space="preserve">8</w:t>
      </w:r>
      <w:r>
        <w:rPr>
          <w:rFonts w:hint="eastAsia" w:ascii="宋体" w:hAnsi="宋体"/>
          <w:sz w:val="21"/>
        </w:rPr>
        <w:t xml:space="preserve">B：停用设备月维护单价</w:t>
      </w:r>
      <w:r/>
    </w:p>
    <w:p>
      <w:pPr>
        <w:ind w:left="0" w:firstLine="420"/>
        <w:spacing w:line="360" w:lineRule="auto"/>
        <w:tabs>
          <w:tab w:val="left" w:pos="420" w:leader="none"/>
        </w:tabs>
        <w:rPr>
          <w:rFonts w:ascii="宋体" w:hAnsi="宋体"/>
          <w:sz w:val="21"/>
        </w:rPr>
      </w:pPr>
      <w:r>
        <w:rPr>
          <w:rFonts w:hint="eastAsia" w:ascii="宋体" w:hAnsi="宋体"/>
          <w:sz w:val="21"/>
        </w:rPr>
        <w:t xml:space="preserve">T</w:t>
      </w:r>
      <w:r>
        <w:rPr>
          <w:rFonts w:ascii="宋体" w:hAnsi="宋体"/>
          <w:sz w:val="21"/>
        </w:rPr>
        <w:t xml:space="preserve">8</w:t>
      </w:r>
      <w:r>
        <w:rPr>
          <w:rFonts w:hint="eastAsia" w:ascii="宋体" w:hAnsi="宋体"/>
          <w:sz w:val="21"/>
        </w:rPr>
        <w:t xml:space="preserve">：停用设备数量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G</w:t>
      </w:r>
      <w:r>
        <w:rPr>
          <w:rFonts w:ascii="宋体" w:hAnsi="宋体"/>
          <w:sz w:val="21"/>
        </w:rPr>
        <w:t xml:space="preserve">8</w:t>
      </w:r>
      <w:r>
        <w:rPr>
          <w:rFonts w:hint="eastAsia" w:ascii="宋体" w:hAnsi="宋体"/>
          <w:sz w:val="21"/>
        </w:rPr>
        <w:t xml:space="preserve">：停用设备特定扣分值</w:t>
      </w:r>
      <w:r/>
    </w:p>
    <w:p>
      <w:pPr>
        <w:ind w:left="0" w:firstLine="422"/>
        <w:spacing w:line="360" w:lineRule="auto"/>
        <w:tabs>
          <w:tab w:val="left" w:pos="420" w:leader="none"/>
        </w:tabs>
        <w:rPr>
          <w:rFonts w:ascii="宋体" w:hAnsi="宋体"/>
          <w:b/>
          <w:sz w:val="21"/>
        </w:rPr>
      </w:pPr>
      <w:r/>
      <w:bookmarkStart w:id="121" w:name="_Toc112884587"/>
      <w:r>
        <w:rPr>
          <w:rFonts w:ascii="宋体" w:hAnsi="宋体"/>
          <w:b/>
          <w:sz w:val="21"/>
        </w:rPr>
        <w:t xml:space="preserve">2.2.9</w:t>
      </w:r>
      <w:bookmarkEnd w:id="121"/>
      <w:r>
        <w:rPr>
          <w:rFonts w:hint="eastAsia" w:ascii="宋体" w:hAnsi="宋体"/>
          <w:b/>
          <w:sz w:val="21"/>
        </w:rPr>
        <w:t xml:space="preserve">大队及指挥中心控制设备考核达标制度 </w:t>
      </w:r>
      <w:r/>
    </w:p>
    <w:p>
      <w:pPr>
        <w:ind w:left="0" w:firstLine="420"/>
        <w:spacing w:line="360" w:lineRule="auto"/>
        <w:tabs>
          <w:tab w:val="left" w:pos="420" w:leader="none"/>
        </w:tabs>
        <w:rPr>
          <w:rFonts w:ascii="宋体" w:hAnsi="宋体"/>
          <w:sz w:val="21"/>
        </w:rPr>
      </w:pPr>
      <w:r>
        <w:rPr>
          <w:rFonts w:hint="eastAsia" w:ascii="宋体" w:hAnsi="宋体"/>
          <w:sz w:val="21"/>
        </w:rPr>
        <w:t xml:space="preserve">1、本类型设备考核方式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本类型设备不计算完好率，维护工作采用服务费用包干制，服务费用包含本类型清单内所有设备的维护保养及更换服务费用。考核方式以大队或检查站上报故障的响应及维修完成情况进行考核。</w:t>
      </w:r>
      <w:r>
        <w:rPr>
          <w:rFonts w:ascii="宋体" w:hAnsi="宋体"/>
          <w:sz w:val="21"/>
        </w:rPr>
        <w:t xml:space="preserve"> </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、本类型设备考核措施</w:t>
      </w:r>
      <w:r/>
    </w:p>
    <w:p>
      <w:pPr>
        <w:ind w:left="0" w:firstLine="420"/>
        <w:spacing w:line="360" w:lineRule="auto"/>
        <w:tabs>
          <w:tab w:val="left" w:pos="420" w:leader="none"/>
        </w:tabs>
        <w:rPr>
          <w:rFonts w:ascii="宋体" w:hAnsi="宋体"/>
          <w:sz w:val="21"/>
        </w:rPr>
      </w:pPr>
      <w:r>
        <w:rPr>
          <w:rFonts w:hint="eastAsia" w:ascii="宋体" w:hAnsi="宋体"/>
          <w:sz w:val="21"/>
        </w:rPr>
        <w:t xml:space="preserve">本类型设备根据在用设备维修时长设置特定扣分值D</w:t>
      </w:r>
      <w:r>
        <w:rPr>
          <w:rFonts w:ascii="宋体" w:hAnsi="宋体"/>
          <w:sz w:val="21"/>
        </w:rPr>
        <w:t xml:space="preserve">9</w:t>
      </w:r>
      <w:r>
        <w:rPr>
          <w:rFonts w:hint="eastAsia" w:ascii="宋体" w:hAnsi="宋体"/>
          <w:sz w:val="21"/>
        </w:rPr>
        <w:t xml:space="preserve">；根据停用设备巡检率专门设置停用设备特定扣分值G</w:t>
      </w:r>
      <w:r>
        <w:rPr>
          <w:rFonts w:ascii="宋体" w:hAnsi="宋体"/>
          <w:sz w:val="21"/>
        </w:rPr>
        <w:t xml:space="preserve">9</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.1在用设备特定扣分值D</w:t>
      </w:r>
      <w:r>
        <w:rPr>
          <w:rFonts w:ascii="宋体" w:hAnsi="宋体"/>
          <w:sz w:val="21"/>
        </w:rPr>
        <w:t xml:space="preserve">9</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对于报修的硬件故障，维护单位应在0.5小时内响应，24小时内确认故障原因，故障原因确认后2小时内修复；对于损坏较严重且无法继续使用的设备，维护单位应报告交管支队后免费进行更换，如原设备停产无法采购到对应配件的，维护单位应提供不低于原设备硬件性能的产品进行更换。本类型设备根据设备维修时间专门设置特定扣分值D9,特定扣分值D9为本类型设备当月维修超时累计扣分之和（因不可抗力因素导致设备维修超时完成的情况除外）。</w:t>
      </w:r>
      <w:r/>
    </w:p>
    <w:p>
      <w:pPr>
        <w:ind w:left="0" w:firstLine="420"/>
        <w:spacing w:line="360" w:lineRule="auto"/>
        <w:tabs>
          <w:tab w:val="left" w:pos="420" w:leader="none"/>
        </w:tabs>
        <w:rPr>
          <w:rFonts w:ascii="宋体" w:hAnsi="宋体"/>
          <w:sz w:val="21"/>
        </w:rPr>
      </w:pPr>
      <w:r>
        <w:rPr>
          <w:rFonts w:hint="eastAsia" w:ascii="宋体" w:hAnsi="宋体"/>
          <w:sz w:val="21"/>
        </w:rPr>
        <w:t xml:space="preserve">（1）确认故障原因后，维修完成时间超过2小时，不足4小时的，每次扣除0.</w:t>
      </w:r>
      <w:r>
        <w:rPr>
          <w:rFonts w:ascii="宋体" w:hAnsi="宋体"/>
          <w:sz w:val="21"/>
        </w:rPr>
        <w:t xml:space="preserve">01</w:t>
      </w:r>
      <w:r>
        <w:rPr>
          <w:rFonts w:hint="eastAsia" w:ascii="宋体" w:hAnsi="宋体"/>
          <w:sz w:val="21"/>
        </w:rPr>
        <w:t xml:space="preserve">分。</w:t>
      </w:r>
      <w:r/>
    </w:p>
    <w:p>
      <w:pPr>
        <w:ind w:left="0" w:firstLine="420"/>
        <w:spacing w:line="360" w:lineRule="auto"/>
        <w:tabs>
          <w:tab w:val="left" w:pos="420" w:leader="none"/>
        </w:tabs>
        <w:rPr>
          <w:rFonts w:ascii="宋体" w:hAnsi="宋体"/>
          <w:sz w:val="21"/>
        </w:rPr>
      </w:pPr>
      <w:r>
        <w:rPr>
          <w:rFonts w:hint="eastAsia" w:ascii="宋体" w:hAnsi="宋体"/>
          <w:sz w:val="21"/>
        </w:rPr>
        <w:t xml:space="preserve">（2）确认故障原因后，维修完成时间超过4小时，不足8小时的，每次扣除0.</w:t>
      </w:r>
      <w:r>
        <w:rPr>
          <w:rFonts w:ascii="宋体" w:hAnsi="宋体"/>
          <w:sz w:val="21"/>
        </w:rPr>
        <w:t xml:space="preserve">1</w:t>
      </w:r>
      <w:r>
        <w:rPr>
          <w:rFonts w:hint="eastAsia" w:ascii="宋体" w:hAnsi="宋体"/>
          <w:sz w:val="21"/>
        </w:rPr>
        <w:t xml:space="preserve">分。</w:t>
      </w:r>
      <w:r/>
    </w:p>
    <w:p>
      <w:pPr>
        <w:ind w:left="0" w:firstLine="420"/>
        <w:spacing w:line="360" w:lineRule="auto"/>
        <w:tabs>
          <w:tab w:val="left" w:pos="420" w:leader="none"/>
        </w:tabs>
        <w:rPr>
          <w:rFonts w:ascii="宋体" w:hAnsi="宋体"/>
          <w:sz w:val="21"/>
        </w:rPr>
      </w:pPr>
      <w:r>
        <w:rPr>
          <w:rFonts w:hint="eastAsia" w:ascii="宋体" w:hAnsi="宋体"/>
          <w:sz w:val="21"/>
        </w:rPr>
        <w:t xml:space="preserve">（3）确认故障原因后，维修完成时间超过8小时以上的，每次扣除</w:t>
      </w:r>
      <w:r>
        <w:rPr>
          <w:rFonts w:ascii="宋体" w:hAnsi="宋体"/>
          <w:sz w:val="21"/>
        </w:rPr>
        <w:t xml:space="preserve">2</w:t>
      </w:r>
      <w:r>
        <w:rPr>
          <w:rFonts w:hint="eastAsia" w:ascii="宋体" w:hAnsi="宋体"/>
          <w:sz w:val="21"/>
        </w:rPr>
        <w:t xml:space="preserve">分。</w:t>
      </w:r>
      <w:r/>
    </w:p>
    <w:p>
      <w:pPr>
        <w:ind w:left="0" w:firstLine="420"/>
        <w:spacing w:line="360" w:lineRule="auto"/>
        <w:tabs>
          <w:tab w:val="left" w:pos="420" w:leader="none"/>
        </w:tabs>
        <w:rPr>
          <w:rFonts w:ascii="宋体" w:hAnsi="宋体"/>
          <w:sz w:val="21"/>
        </w:rPr>
      </w:pPr>
      <w:r>
        <w:rPr>
          <w:rFonts w:hint="eastAsia" w:ascii="宋体" w:hAnsi="宋体"/>
          <w:sz w:val="21"/>
        </w:rPr>
        <w:t xml:space="preserve">（4）确认故障原因后，当月累计三次维修完成时间超过8小时以上的，扣除本类型当月维护费用；确认故障原因后，当月累计五次维修完成时间超过7</w:t>
      </w:r>
      <w:r>
        <w:rPr>
          <w:rFonts w:ascii="宋体" w:hAnsi="宋体"/>
          <w:sz w:val="21"/>
        </w:rPr>
        <w:t xml:space="preserve">2</w:t>
      </w:r>
      <w:r>
        <w:rPr>
          <w:rFonts w:hint="eastAsia" w:ascii="宋体" w:hAnsi="宋体"/>
          <w:sz w:val="21"/>
        </w:rPr>
        <w:t xml:space="preserve">小时以上的，交管支队有权解除维护合同。</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.2停用设备特定扣分值G</w:t>
      </w:r>
      <w:r>
        <w:rPr>
          <w:rFonts w:ascii="宋体" w:hAnsi="宋体"/>
          <w:sz w:val="21"/>
        </w:rPr>
        <w:t xml:space="preserve">9</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每月巡检停用设备数量不低于合同中总停用设备数量的3</w:t>
      </w:r>
      <w:r>
        <w:rPr>
          <w:rFonts w:ascii="宋体" w:hAnsi="宋体"/>
          <w:sz w:val="21"/>
        </w:rPr>
        <w:t xml:space="preserve">0</w:t>
      </w:r>
      <w:r>
        <w:rPr>
          <w:rFonts w:hint="eastAsia" w:ascii="宋体" w:hAnsi="宋体"/>
          <w:sz w:val="21"/>
        </w:rPr>
        <w:t xml:space="preserve">%，每低于一个百分点扣</w:t>
      </w:r>
      <w:r>
        <w:rPr>
          <w:rFonts w:ascii="宋体" w:hAnsi="宋体"/>
          <w:sz w:val="21"/>
        </w:rPr>
        <w:t xml:space="preserve">4</w:t>
      </w:r>
      <w:r>
        <w:rPr>
          <w:rFonts w:hint="eastAsia" w:ascii="宋体" w:hAnsi="宋体"/>
          <w:sz w:val="21"/>
        </w:rPr>
        <w:t xml:space="preserve">分（扣完为止）。</w:t>
      </w:r>
      <w:r/>
    </w:p>
    <w:p>
      <w:pPr>
        <w:ind w:left="0" w:firstLine="420"/>
        <w:spacing w:line="360" w:lineRule="auto"/>
        <w:tabs>
          <w:tab w:val="left" w:pos="420" w:leader="none"/>
        </w:tabs>
        <w:rPr>
          <w:rFonts w:ascii="宋体" w:hAnsi="宋体"/>
          <w:sz w:val="21"/>
        </w:rPr>
      </w:pPr>
      <w:r>
        <w:rPr>
          <w:rFonts w:hint="eastAsia" w:ascii="宋体" w:hAnsi="宋体"/>
          <w:sz w:val="21"/>
        </w:rPr>
        <w:t xml:space="preserve">3、本类型设备维护费结算方式</w:t>
      </w:r>
      <w:r/>
    </w:p>
    <w:p>
      <w:pPr>
        <w:ind w:left="0" w:firstLine="420"/>
        <w:spacing w:line="360" w:lineRule="auto"/>
        <w:tabs>
          <w:tab w:val="left" w:pos="420" w:leader="none"/>
        </w:tabs>
        <w:rPr>
          <w:rFonts w:ascii="宋体" w:hAnsi="宋体"/>
          <w:sz w:val="21"/>
        </w:rPr>
      </w:pPr>
      <w:r>
        <w:rPr>
          <w:rFonts w:ascii="宋体" w:hAnsi="宋体"/>
          <w:sz w:val="21"/>
        </w:rPr>
        <w:t xml:space="preserve">C9=</w:t>
      </w:r>
      <w:r>
        <w:rPr>
          <w:rFonts w:hint="eastAsia" w:ascii="宋体" w:hAnsi="宋体"/>
          <w:sz w:val="21"/>
        </w:rPr>
        <w:t xml:space="preserve">C</w:t>
      </w:r>
      <w:r>
        <w:rPr>
          <w:rFonts w:ascii="宋体" w:hAnsi="宋体"/>
          <w:sz w:val="21"/>
        </w:rPr>
        <w:t xml:space="preserve">9A+C9B</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9</w:t>
      </w:r>
      <w:r>
        <w:rPr>
          <w:rFonts w:hint="eastAsia" w:ascii="宋体" w:hAnsi="宋体"/>
          <w:sz w:val="21"/>
        </w:rPr>
        <w:t xml:space="preserve">：本类型设备月实际维护费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9A</w:t>
      </w:r>
      <w:r>
        <w:rPr>
          <w:rFonts w:hint="eastAsia" w:ascii="宋体" w:hAnsi="宋体"/>
          <w:sz w:val="21"/>
        </w:rPr>
        <w:t xml:space="preserve">：在用设备月实际维护费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9B</w:t>
      </w:r>
      <w:r>
        <w:rPr>
          <w:rFonts w:hint="eastAsia" w:ascii="宋体" w:hAnsi="宋体"/>
          <w:sz w:val="21"/>
        </w:rPr>
        <w:t xml:space="preserve">：停用设备月实际维护费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（1）在用设备：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9A=Y9A</w:t>
      </w:r>
      <w:r>
        <w:rPr>
          <w:rFonts w:hint="eastAsia" w:ascii="宋体" w:hAnsi="宋体"/>
          <w:sz w:val="21"/>
        </w:rPr>
        <w:t xml:space="preserve">*（N</w:t>
      </w:r>
      <w:r>
        <w:rPr>
          <w:rFonts w:ascii="宋体" w:hAnsi="宋体"/>
          <w:sz w:val="21"/>
        </w:rPr>
        <w:t xml:space="preserve">9</w:t>
      </w:r>
      <w:r>
        <w:rPr>
          <w:rFonts w:hint="eastAsia" w:ascii="宋体" w:hAnsi="宋体"/>
          <w:sz w:val="21"/>
        </w:rPr>
        <w:t xml:space="preserve">-</w:t>
      </w:r>
      <w:r>
        <w:rPr>
          <w:rFonts w:ascii="宋体" w:hAnsi="宋体"/>
          <w:sz w:val="21"/>
        </w:rPr>
        <w:t xml:space="preserve">M9</w:t>
      </w:r>
      <w:r>
        <w:rPr>
          <w:rFonts w:hint="eastAsia" w:ascii="宋体" w:hAnsi="宋体"/>
          <w:sz w:val="21"/>
        </w:rPr>
        <w:t xml:space="preserve">）*【（1</w:t>
      </w:r>
      <w:r>
        <w:rPr>
          <w:rFonts w:ascii="宋体" w:hAnsi="宋体"/>
          <w:sz w:val="21"/>
        </w:rPr>
        <w:t xml:space="preserve">00</w:t>
      </w:r>
      <w:r>
        <w:rPr>
          <w:rFonts w:hint="eastAsia" w:ascii="宋体" w:hAnsi="宋体"/>
          <w:sz w:val="21"/>
        </w:rPr>
        <w:t xml:space="preserve">-</w:t>
      </w:r>
      <w:r>
        <w:rPr>
          <w:rFonts w:ascii="宋体" w:hAnsi="宋体"/>
          <w:sz w:val="21"/>
        </w:rPr>
        <w:t xml:space="preserve">D9</w:t>
      </w:r>
      <w:r>
        <w:rPr>
          <w:rFonts w:hint="eastAsia" w:ascii="宋体" w:hAnsi="宋体"/>
          <w:sz w:val="21"/>
        </w:rPr>
        <w:t xml:space="preserve">）/</w:t>
      </w:r>
      <w:r>
        <w:rPr>
          <w:rFonts w:ascii="宋体" w:hAnsi="宋体"/>
          <w:sz w:val="21"/>
        </w:rPr>
        <w:t xml:space="preserve">100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Y9A</w:t>
      </w:r>
      <w:r>
        <w:rPr>
          <w:rFonts w:hint="eastAsia" w:ascii="宋体" w:hAnsi="宋体"/>
          <w:sz w:val="21"/>
        </w:rPr>
        <w:t xml:space="preserve">：在用设备月维护单价</w:t>
      </w:r>
      <w:r/>
    </w:p>
    <w:p>
      <w:pPr>
        <w:ind w:left="0" w:firstLine="420"/>
        <w:spacing w:line="360" w:lineRule="auto"/>
        <w:tabs>
          <w:tab w:val="left" w:pos="420" w:leader="none"/>
        </w:tabs>
        <w:rPr>
          <w:rFonts w:ascii="宋体" w:hAnsi="宋体"/>
          <w:sz w:val="21"/>
        </w:rPr>
      </w:pPr>
      <w:r>
        <w:rPr>
          <w:rFonts w:ascii="宋体" w:hAnsi="宋体"/>
          <w:sz w:val="21"/>
        </w:rPr>
        <w:t xml:space="preserve">D9</w:t>
      </w:r>
      <w:r>
        <w:rPr>
          <w:rFonts w:hint="eastAsia" w:ascii="宋体" w:hAnsi="宋体"/>
          <w:sz w:val="21"/>
        </w:rPr>
        <w:t xml:space="preserve">：在用设备特定扣分值</w:t>
      </w:r>
      <w:r/>
    </w:p>
    <w:p>
      <w:pPr>
        <w:ind w:left="0" w:firstLine="420"/>
        <w:spacing w:line="360" w:lineRule="auto"/>
        <w:tabs>
          <w:tab w:val="left" w:pos="420" w:leader="none"/>
        </w:tabs>
        <w:rPr>
          <w:rFonts w:ascii="宋体" w:hAnsi="宋体"/>
          <w:sz w:val="21"/>
        </w:rPr>
      </w:pPr>
      <w:r>
        <w:rPr>
          <w:rFonts w:hint="eastAsia" w:ascii="宋体" w:hAnsi="宋体"/>
          <w:sz w:val="21"/>
        </w:rPr>
        <w:t xml:space="preserve">N</w:t>
      </w:r>
      <w:r>
        <w:rPr>
          <w:rFonts w:ascii="宋体" w:hAnsi="宋体"/>
          <w:sz w:val="21"/>
        </w:rPr>
        <w:t xml:space="preserve">9</w:t>
      </w:r>
      <w:r>
        <w:rPr>
          <w:rFonts w:hint="eastAsia" w:ascii="宋体" w:hAnsi="宋体"/>
          <w:sz w:val="21"/>
        </w:rPr>
        <w:t xml:space="preserve">：本类型设备合同数量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M</w:t>
      </w:r>
      <w:r>
        <w:rPr>
          <w:rFonts w:ascii="宋体" w:hAnsi="宋体"/>
          <w:sz w:val="21"/>
        </w:rPr>
        <w:t xml:space="preserve">9</w:t>
      </w:r>
      <w:r>
        <w:rPr>
          <w:rFonts w:hint="eastAsia" w:ascii="宋体" w:hAnsi="宋体"/>
          <w:sz w:val="21"/>
        </w:rPr>
        <w:t xml:space="preserve">：本类型设备拆除、未移交和合同内新增停用设备数量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（2）停用设备（以招标文件中停用设备数量为基数）：</w:t>
      </w:r>
      <w:r/>
    </w:p>
    <w:p>
      <w:pPr>
        <w:ind w:left="0" w:firstLine="420"/>
        <w:spacing w:line="360" w:lineRule="auto"/>
        <w:tabs>
          <w:tab w:val="left" w:pos="420" w:leader="none"/>
        </w:tabs>
        <w:rPr>
          <w:rFonts w:ascii="宋体" w:hAnsi="宋体"/>
          <w:sz w:val="21"/>
        </w:rPr>
      </w:pPr>
      <w:r>
        <w:rPr>
          <w:rFonts w:ascii="宋体" w:hAnsi="宋体"/>
          <w:sz w:val="21"/>
        </w:rPr>
        <w:t xml:space="preserve">C9B=Y9B</w:t>
      </w:r>
      <w:r>
        <w:rPr>
          <w:rFonts w:hint="eastAsia" w:ascii="宋体" w:hAnsi="宋体"/>
          <w:sz w:val="21"/>
        </w:rPr>
        <w:t xml:space="preserve">* T</w:t>
      </w:r>
      <w:r>
        <w:rPr>
          <w:rFonts w:ascii="宋体" w:hAnsi="宋体"/>
          <w:sz w:val="21"/>
        </w:rPr>
        <w:t xml:space="preserve">9*</w:t>
      </w:r>
      <w:r>
        <w:rPr>
          <w:rFonts w:hint="eastAsia" w:ascii="宋体" w:hAnsi="宋体"/>
          <w:sz w:val="21"/>
        </w:rPr>
        <w:t xml:space="preserve">【（100-G</w:t>
      </w:r>
      <w:r>
        <w:rPr>
          <w:rFonts w:ascii="宋体" w:hAnsi="宋体"/>
          <w:sz w:val="21"/>
        </w:rPr>
        <w:t xml:space="preserve">9</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Y</w:t>
      </w:r>
      <w:r>
        <w:rPr>
          <w:rFonts w:ascii="宋体" w:hAnsi="宋体"/>
          <w:sz w:val="21"/>
        </w:rPr>
        <w:t xml:space="preserve">9</w:t>
      </w:r>
      <w:r>
        <w:rPr>
          <w:rFonts w:hint="eastAsia" w:ascii="宋体" w:hAnsi="宋体"/>
          <w:sz w:val="21"/>
        </w:rPr>
        <w:t xml:space="preserve">B：停用设备月维护单价</w:t>
      </w:r>
      <w:r/>
    </w:p>
    <w:p>
      <w:pPr>
        <w:ind w:left="0" w:firstLine="420"/>
        <w:spacing w:line="360" w:lineRule="auto"/>
        <w:tabs>
          <w:tab w:val="left" w:pos="420" w:leader="none"/>
        </w:tabs>
        <w:rPr>
          <w:rFonts w:ascii="宋体" w:hAnsi="宋体"/>
          <w:sz w:val="21"/>
        </w:rPr>
      </w:pPr>
      <w:r>
        <w:rPr>
          <w:rFonts w:hint="eastAsia" w:ascii="宋体" w:hAnsi="宋体"/>
          <w:sz w:val="21"/>
        </w:rPr>
        <w:t xml:space="preserve">T</w:t>
      </w:r>
      <w:r>
        <w:rPr>
          <w:rFonts w:ascii="宋体" w:hAnsi="宋体"/>
          <w:sz w:val="21"/>
        </w:rPr>
        <w:t xml:space="preserve">9</w:t>
      </w:r>
      <w:r>
        <w:rPr>
          <w:rFonts w:hint="eastAsia" w:ascii="宋体" w:hAnsi="宋体"/>
          <w:sz w:val="21"/>
        </w:rPr>
        <w:t xml:space="preserve">：停用设备数量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G</w:t>
      </w:r>
      <w:r>
        <w:rPr>
          <w:rFonts w:ascii="宋体" w:hAnsi="宋体"/>
          <w:sz w:val="21"/>
        </w:rPr>
        <w:t xml:space="preserve">9</w:t>
      </w:r>
      <w:r>
        <w:rPr>
          <w:rFonts w:hint="eastAsia" w:ascii="宋体" w:hAnsi="宋体"/>
          <w:sz w:val="21"/>
        </w:rPr>
        <w:t xml:space="preserve">：停用设备特定扣分值</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2"/>
        <w:spacing w:line="360" w:lineRule="auto"/>
        <w:tabs>
          <w:tab w:val="left" w:pos="420" w:leader="none"/>
        </w:tabs>
        <w:rPr>
          <w:rFonts w:ascii="宋体" w:hAnsi="宋体"/>
          <w:b/>
          <w:sz w:val="21"/>
        </w:rPr>
      </w:pPr>
      <w:r/>
      <w:bookmarkStart w:id="122" w:name="_Toc112884591"/>
      <w:r>
        <w:rPr>
          <w:rFonts w:ascii="宋体" w:hAnsi="宋体"/>
          <w:b/>
          <w:sz w:val="21"/>
        </w:rPr>
        <w:t xml:space="preserve">2.2.10</w:t>
      </w:r>
      <w:r>
        <w:rPr>
          <w:rFonts w:hint="eastAsia" w:ascii="宋体" w:hAnsi="宋体"/>
          <w:b/>
          <w:sz w:val="21"/>
        </w:rPr>
        <w:t xml:space="preserve"> 环网数据交换设备</w:t>
      </w:r>
      <w:bookmarkStart w:id="123" w:name="_Toc112884594"/>
      <w:r/>
      <w:bookmarkEnd w:id="122"/>
      <w:r>
        <w:rPr>
          <w:rFonts w:hint="eastAsia" w:ascii="宋体" w:hAnsi="宋体"/>
          <w:b/>
          <w:sz w:val="21"/>
        </w:rPr>
        <w:t xml:space="preserve">考核达标制度</w:t>
      </w:r>
      <w:bookmarkEnd w:id="123"/>
      <w:r/>
      <w:r/>
    </w:p>
    <w:p>
      <w:pPr>
        <w:ind w:left="0" w:firstLine="420"/>
        <w:spacing w:line="360" w:lineRule="auto"/>
        <w:tabs>
          <w:tab w:val="left" w:pos="420" w:leader="none"/>
        </w:tabs>
        <w:rPr>
          <w:rFonts w:ascii="宋体" w:hAnsi="宋体"/>
          <w:sz w:val="21"/>
        </w:rPr>
      </w:pPr>
      <w:r>
        <w:rPr>
          <w:rFonts w:hint="eastAsia" w:ascii="宋体" w:hAnsi="宋体"/>
          <w:sz w:val="21"/>
        </w:rPr>
        <w:t xml:space="preserve">1、本类型设备考核方式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本类型设备不计算完好率，维护工作采用服务费用包干制，服务费用包含本类型清单内所有设备的维护保养及更换服务费用。考核方式以大队或平台上报故障的响应和维护情况进行考核。</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、本类型设备考核措施</w:t>
      </w:r>
      <w:r/>
    </w:p>
    <w:p>
      <w:pPr>
        <w:ind w:left="0" w:firstLine="420"/>
        <w:spacing w:line="360" w:lineRule="auto"/>
        <w:tabs>
          <w:tab w:val="left" w:pos="420" w:leader="none"/>
        </w:tabs>
        <w:rPr>
          <w:rFonts w:ascii="宋体" w:hAnsi="宋体"/>
          <w:sz w:val="21"/>
        </w:rPr>
      </w:pPr>
      <w:r>
        <w:rPr>
          <w:rFonts w:hint="eastAsia" w:ascii="宋体" w:hAnsi="宋体"/>
          <w:sz w:val="21"/>
        </w:rPr>
        <w:t xml:space="preserve">本类型设备根据在用设备维修时长设置特定扣分值D</w:t>
      </w:r>
      <w:r>
        <w:rPr>
          <w:rFonts w:ascii="宋体" w:hAnsi="宋体"/>
          <w:sz w:val="21"/>
        </w:rPr>
        <w:t xml:space="preserve">10</w:t>
      </w:r>
      <w:r>
        <w:rPr>
          <w:rFonts w:hint="eastAsia" w:ascii="宋体" w:hAnsi="宋体"/>
          <w:sz w:val="21"/>
        </w:rPr>
        <w:t xml:space="preserve">；根据停用设备巡检率专门设置停用设备特定扣分值G</w:t>
      </w:r>
      <w:r>
        <w:rPr>
          <w:rFonts w:ascii="宋体" w:hAnsi="宋体"/>
          <w:sz w:val="21"/>
        </w:rPr>
        <w:t xml:space="preserve">10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2.1在用设备特定扣分值D</w:t>
      </w:r>
      <w:r>
        <w:rPr>
          <w:rFonts w:ascii="宋体" w:hAnsi="宋体"/>
          <w:sz w:val="21"/>
        </w:rPr>
        <w:t xml:space="preserve">10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对于报修的硬件故障，维护单位应在10分钟内响应， 2小时内修复（需现场修复的，应在1小时内到达现场）；对于损坏较严重且无法继续使用的设备，维护单位应报告交管支队后免费进行更换，如原设备停产无法采购到对应配件的，维护单位应提供不低于原设备硬件性能的产品进行更换。本类型设备根据设备维修时间专门设置特定扣分值D1</w:t>
      </w:r>
      <w:r>
        <w:rPr>
          <w:rFonts w:ascii="宋体" w:hAnsi="宋体"/>
          <w:sz w:val="21"/>
        </w:rPr>
        <w:t xml:space="preserve">0</w:t>
      </w:r>
      <w:r>
        <w:rPr>
          <w:rFonts w:hint="eastAsia" w:ascii="宋体" w:hAnsi="宋体"/>
          <w:sz w:val="21"/>
        </w:rPr>
        <w:t xml:space="preserve">,特定扣分值D1</w:t>
      </w:r>
      <w:r>
        <w:rPr>
          <w:rFonts w:ascii="宋体" w:hAnsi="宋体"/>
          <w:sz w:val="21"/>
        </w:rPr>
        <w:t xml:space="preserve">0</w:t>
      </w:r>
      <w:r>
        <w:rPr>
          <w:rFonts w:hint="eastAsia" w:ascii="宋体" w:hAnsi="宋体"/>
          <w:sz w:val="21"/>
        </w:rPr>
        <w:t xml:space="preserve">为本类型设备当月维修超时累计扣分之和（因不可抗力因素导致设备维修超时完成的情况除外）。</w:t>
      </w:r>
      <w:r/>
    </w:p>
    <w:p>
      <w:pPr>
        <w:ind w:left="0" w:firstLine="420"/>
        <w:spacing w:line="360" w:lineRule="auto"/>
        <w:tabs>
          <w:tab w:val="left" w:pos="420" w:leader="none"/>
        </w:tabs>
        <w:rPr>
          <w:rFonts w:ascii="宋体" w:hAnsi="宋体"/>
          <w:sz w:val="21"/>
        </w:rPr>
      </w:pPr>
      <w:r>
        <w:rPr>
          <w:rFonts w:hint="eastAsia" w:ascii="宋体" w:hAnsi="宋体"/>
          <w:sz w:val="21"/>
        </w:rPr>
        <w:t xml:space="preserve">（1）维修完成时间超过2小时，不足4小时的，每次扣除0.</w:t>
      </w:r>
      <w:r>
        <w:rPr>
          <w:rFonts w:ascii="宋体" w:hAnsi="宋体"/>
          <w:sz w:val="21"/>
        </w:rPr>
        <w:t xml:space="preserve">01</w:t>
      </w:r>
      <w:r>
        <w:rPr>
          <w:rFonts w:hint="eastAsia" w:ascii="宋体" w:hAnsi="宋体"/>
          <w:sz w:val="21"/>
        </w:rPr>
        <w:t xml:space="preserve">分。</w:t>
      </w:r>
      <w:r/>
    </w:p>
    <w:p>
      <w:pPr>
        <w:ind w:left="0" w:firstLine="420"/>
        <w:spacing w:line="360" w:lineRule="auto"/>
        <w:tabs>
          <w:tab w:val="left" w:pos="420" w:leader="none"/>
        </w:tabs>
        <w:rPr>
          <w:rFonts w:ascii="宋体" w:hAnsi="宋体"/>
          <w:sz w:val="21"/>
        </w:rPr>
      </w:pPr>
      <w:r>
        <w:rPr>
          <w:rFonts w:hint="eastAsia" w:ascii="宋体" w:hAnsi="宋体"/>
          <w:sz w:val="21"/>
        </w:rPr>
        <w:t xml:space="preserve">（2）维修完成时间超过4小时，不足8小时的，每次扣除0.</w:t>
      </w:r>
      <w:r>
        <w:rPr>
          <w:rFonts w:ascii="宋体" w:hAnsi="宋体"/>
          <w:sz w:val="21"/>
        </w:rPr>
        <w:t xml:space="preserve">1</w:t>
      </w:r>
      <w:r>
        <w:rPr>
          <w:rFonts w:hint="eastAsia" w:ascii="宋体" w:hAnsi="宋体"/>
          <w:sz w:val="21"/>
        </w:rPr>
        <w:t xml:space="preserve">分。</w:t>
      </w:r>
      <w:r/>
    </w:p>
    <w:p>
      <w:pPr>
        <w:ind w:left="0" w:firstLine="420"/>
        <w:spacing w:line="360" w:lineRule="auto"/>
        <w:tabs>
          <w:tab w:val="left" w:pos="420" w:leader="none"/>
        </w:tabs>
        <w:rPr>
          <w:rFonts w:ascii="宋体" w:hAnsi="宋体"/>
          <w:sz w:val="21"/>
        </w:rPr>
      </w:pPr>
      <w:r>
        <w:rPr>
          <w:rFonts w:hint="eastAsia" w:ascii="宋体" w:hAnsi="宋体"/>
          <w:sz w:val="21"/>
        </w:rPr>
        <w:t xml:space="preserve">（3）维修完成时间超过8小时以上的，每次扣除</w:t>
      </w:r>
      <w:r>
        <w:rPr>
          <w:rFonts w:ascii="宋体" w:hAnsi="宋体"/>
          <w:sz w:val="21"/>
        </w:rPr>
        <w:t xml:space="preserve">2</w:t>
      </w:r>
      <w:r>
        <w:rPr>
          <w:rFonts w:hint="eastAsia" w:ascii="宋体" w:hAnsi="宋体"/>
          <w:sz w:val="21"/>
        </w:rPr>
        <w:t xml:space="preserve">分。</w:t>
      </w:r>
      <w:r/>
    </w:p>
    <w:p>
      <w:pPr>
        <w:ind w:left="0" w:firstLine="420"/>
        <w:spacing w:line="360" w:lineRule="auto"/>
        <w:tabs>
          <w:tab w:val="left" w:pos="420" w:leader="none"/>
        </w:tabs>
        <w:rPr>
          <w:rFonts w:ascii="宋体" w:hAnsi="宋体"/>
          <w:sz w:val="21"/>
        </w:rPr>
      </w:pPr>
      <w:r>
        <w:rPr>
          <w:rFonts w:hint="eastAsia" w:ascii="宋体" w:hAnsi="宋体"/>
          <w:sz w:val="21"/>
        </w:rPr>
        <w:t xml:space="preserve">（4）当月累计三次维修完成时间超过8小时以上的，扣除本类型当月维护费用；当月累计五次维修完成时间超过8小时以上的，交管支队有权解除维护合同。</w:t>
      </w:r>
      <w:r/>
    </w:p>
    <w:p>
      <w:pPr>
        <w:ind w:left="0" w:firstLine="420"/>
        <w:spacing w:line="360" w:lineRule="auto"/>
        <w:tabs>
          <w:tab w:val="left" w:pos="420" w:leader="none"/>
        </w:tabs>
        <w:rPr>
          <w:rFonts w:ascii="宋体" w:hAnsi="宋体"/>
          <w:sz w:val="21"/>
        </w:rPr>
      </w:pPr>
      <w:r>
        <w:rPr>
          <w:rFonts w:hint="eastAsia" w:ascii="宋体" w:hAnsi="宋体"/>
          <w:sz w:val="21"/>
        </w:rPr>
        <w:t xml:space="preserve">2.2停用设备特定扣分值G</w:t>
      </w:r>
      <w:r>
        <w:rPr>
          <w:rFonts w:ascii="宋体" w:hAnsi="宋体"/>
          <w:sz w:val="21"/>
        </w:rPr>
        <w:t xml:space="preserve">10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每月巡检停用设备数量不低于合同中总停用设备数量的3</w:t>
      </w:r>
      <w:r>
        <w:rPr>
          <w:rFonts w:ascii="宋体" w:hAnsi="宋体"/>
          <w:sz w:val="21"/>
        </w:rPr>
        <w:t xml:space="preserve">0</w:t>
      </w:r>
      <w:r>
        <w:rPr>
          <w:rFonts w:hint="eastAsia" w:ascii="宋体" w:hAnsi="宋体"/>
          <w:sz w:val="21"/>
        </w:rPr>
        <w:t xml:space="preserve">%，每低于一个百分点扣</w:t>
      </w:r>
      <w:r>
        <w:rPr>
          <w:rFonts w:ascii="宋体" w:hAnsi="宋体"/>
          <w:sz w:val="21"/>
        </w:rPr>
        <w:t xml:space="preserve">4</w:t>
      </w:r>
      <w:r>
        <w:rPr>
          <w:rFonts w:hint="eastAsia" w:ascii="宋体" w:hAnsi="宋体"/>
          <w:sz w:val="21"/>
        </w:rPr>
        <w:t xml:space="preserve">分（扣完为止）3、本类型设备维护费结算方式</w:t>
      </w:r>
      <w:r/>
    </w:p>
    <w:p>
      <w:pPr>
        <w:ind w:left="0" w:firstLine="420"/>
        <w:spacing w:line="360" w:lineRule="auto"/>
        <w:tabs>
          <w:tab w:val="left" w:pos="420" w:leader="none"/>
        </w:tabs>
        <w:rPr>
          <w:rFonts w:ascii="宋体" w:hAnsi="宋体"/>
          <w:sz w:val="21"/>
        </w:rPr>
      </w:pPr>
      <w:r>
        <w:rPr>
          <w:rFonts w:ascii="宋体" w:hAnsi="宋体"/>
          <w:sz w:val="21"/>
        </w:rPr>
        <w:t xml:space="preserve">C10=</w:t>
      </w:r>
      <w:r>
        <w:rPr>
          <w:rFonts w:hint="eastAsia" w:ascii="宋体" w:hAnsi="宋体"/>
          <w:sz w:val="21"/>
        </w:rPr>
        <w:t xml:space="preserve">C</w:t>
      </w:r>
      <w:r>
        <w:rPr>
          <w:rFonts w:ascii="宋体" w:hAnsi="宋体"/>
          <w:sz w:val="21"/>
        </w:rPr>
        <w:t xml:space="preserve">10A+C10B</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10</w:t>
      </w:r>
      <w:r>
        <w:rPr>
          <w:rFonts w:hint="eastAsia" w:ascii="宋体" w:hAnsi="宋体"/>
          <w:sz w:val="21"/>
        </w:rPr>
        <w:t xml:space="preserve">：本类型设备月实际维护费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10A</w:t>
      </w:r>
      <w:r>
        <w:rPr>
          <w:rFonts w:hint="eastAsia" w:ascii="宋体" w:hAnsi="宋体"/>
          <w:sz w:val="21"/>
        </w:rPr>
        <w:t xml:space="preserve">：在用设备月实际维护费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10B</w:t>
      </w:r>
      <w:r>
        <w:rPr>
          <w:rFonts w:hint="eastAsia" w:ascii="宋体" w:hAnsi="宋体"/>
          <w:sz w:val="21"/>
        </w:rPr>
        <w:t xml:space="preserve">：停用设备月实际维护费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（1）在用设备：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10A=Y10A</w:t>
      </w:r>
      <w:r>
        <w:rPr>
          <w:rFonts w:hint="eastAsia" w:ascii="宋体" w:hAnsi="宋体"/>
          <w:sz w:val="21"/>
        </w:rPr>
        <w:t xml:space="preserve">*（N</w:t>
      </w:r>
      <w:r>
        <w:rPr>
          <w:rFonts w:ascii="宋体" w:hAnsi="宋体"/>
          <w:sz w:val="21"/>
        </w:rPr>
        <w:t xml:space="preserve">10</w:t>
      </w:r>
      <w:r>
        <w:rPr>
          <w:rFonts w:hint="eastAsia" w:ascii="宋体" w:hAnsi="宋体"/>
          <w:sz w:val="21"/>
        </w:rPr>
        <w:t xml:space="preserve">-</w:t>
      </w:r>
      <w:r>
        <w:rPr>
          <w:rFonts w:ascii="宋体" w:hAnsi="宋体"/>
          <w:sz w:val="21"/>
        </w:rPr>
        <w:t xml:space="preserve">M10</w:t>
      </w:r>
      <w:r>
        <w:rPr>
          <w:rFonts w:hint="eastAsia" w:ascii="宋体" w:hAnsi="宋体"/>
          <w:sz w:val="21"/>
        </w:rPr>
        <w:t xml:space="preserve">）*【（1</w:t>
      </w:r>
      <w:r>
        <w:rPr>
          <w:rFonts w:ascii="宋体" w:hAnsi="宋体"/>
          <w:sz w:val="21"/>
        </w:rPr>
        <w:t xml:space="preserve">00</w:t>
      </w:r>
      <w:r>
        <w:rPr>
          <w:rFonts w:hint="eastAsia" w:ascii="宋体" w:hAnsi="宋体"/>
          <w:sz w:val="21"/>
        </w:rPr>
        <w:t xml:space="preserve">-</w:t>
      </w:r>
      <w:r>
        <w:rPr>
          <w:rFonts w:ascii="宋体" w:hAnsi="宋体"/>
          <w:sz w:val="21"/>
        </w:rPr>
        <w:t xml:space="preserve">D10</w:t>
      </w:r>
      <w:r>
        <w:rPr>
          <w:rFonts w:hint="eastAsia" w:ascii="宋体" w:hAnsi="宋体"/>
          <w:sz w:val="21"/>
        </w:rPr>
        <w:t xml:space="preserve">）/</w:t>
      </w:r>
      <w:r>
        <w:rPr>
          <w:rFonts w:ascii="宋体" w:hAnsi="宋体"/>
          <w:sz w:val="21"/>
        </w:rPr>
        <w:t xml:space="preserve">100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Y10A</w:t>
      </w:r>
      <w:r>
        <w:rPr>
          <w:rFonts w:hint="eastAsia" w:ascii="宋体" w:hAnsi="宋体"/>
          <w:sz w:val="21"/>
        </w:rPr>
        <w:t xml:space="preserve">：在用设备月维护单价</w:t>
      </w:r>
      <w:r/>
    </w:p>
    <w:p>
      <w:pPr>
        <w:ind w:left="0" w:firstLine="420"/>
        <w:spacing w:line="360" w:lineRule="auto"/>
        <w:tabs>
          <w:tab w:val="left" w:pos="420" w:leader="none"/>
        </w:tabs>
        <w:rPr>
          <w:rFonts w:ascii="宋体" w:hAnsi="宋体"/>
          <w:sz w:val="21"/>
        </w:rPr>
      </w:pPr>
      <w:r>
        <w:rPr>
          <w:rFonts w:ascii="宋体" w:hAnsi="宋体"/>
          <w:sz w:val="21"/>
        </w:rPr>
        <w:t xml:space="preserve">D10</w:t>
      </w:r>
      <w:r>
        <w:rPr>
          <w:rFonts w:hint="eastAsia" w:ascii="宋体" w:hAnsi="宋体"/>
          <w:sz w:val="21"/>
        </w:rPr>
        <w:t xml:space="preserve">：在用设备特定扣分值</w:t>
      </w:r>
      <w:r/>
    </w:p>
    <w:p>
      <w:pPr>
        <w:ind w:left="0" w:firstLine="420"/>
        <w:spacing w:line="360" w:lineRule="auto"/>
        <w:tabs>
          <w:tab w:val="left" w:pos="420" w:leader="none"/>
        </w:tabs>
        <w:rPr>
          <w:rFonts w:ascii="宋体" w:hAnsi="宋体"/>
          <w:sz w:val="21"/>
        </w:rPr>
      </w:pPr>
      <w:r>
        <w:rPr>
          <w:rFonts w:hint="eastAsia" w:ascii="宋体" w:hAnsi="宋体"/>
          <w:sz w:val="21"/>
        </w:rPr>
        <w:t xml:space="preserve">N</w:t>
      </w:r>
      <w:r>
        <w:rPr>
          <w:rFonts w:ascii="宋体" w:hAnsi="宋体"/>
          <w:sz w:val="21"/>
        </w:rPr>
        <w:t xml:space="preserve">10</w:t>
      </w:r>
      <w:r>
        <w:rPr>
          <w:rFonts w:hint="eastAsia" w:ascii="宋体" w:hAnsi="宋体"/>
          <w:sz w:val="21"/>
        </w:rPr>
        <w:t xml:space="preserve">：本类型设备合同数量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M</w:t>
      </w:r>
      <w:r>
        <w:rPr>
          <w:rFonts w:ascii="宋体" w:hAnsi="宋体"/>
          <w:sz w:val="21"/>
        </w:rPr>
        <w:t xml:space="preserve">10</w:t>
      </w:r>
      <w:r>
        <w:rPr>
          <w:rFonts w:hint="eastAsia" w:ascii="宋体" w:hAnsi="宋体"/>
          <w:sz w:val="21"/>
        </w:rPr>
        <w:t xml:space="preserve">：本类型设备拆除、未移交和合同内新增停用设备数量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（2）停用设备（以招标文件中停用设备数量为基数）：</w:t>
      </w:r>
      <w:r/>
    </w:p>
    <w:p>
      <w:pPr>
        <w:ind w:left="0" w:firstLine="420"/>
        <w:spacing w:line="360" w:lineRule="auto"/>
        <w:tabs>
          <w:tab w:val="left" w:pos="420" w:leader="none"/>
        </w:tabs>
        <w:rPr>
          <w:rFonts w:ascii="宋体" w:hAnsi="宋体"/>
          <w:sz w:val="21"/>
        </w:rPr>
      </w:pPr>
      <w:r>
        <w:rPr>
          <w:rFonts w:ascii="宋体" w:hAnsi="宋体"/>
          <w:sz w:val="21"/>
        </w:rPr>
        <w:t xml:space="preserve">C10B=Y10B</w:t>
      </w:r>
      <w:r>
        <w:rPr>
          <w:rFonts w:hint="eastAsia" w:ascii="宋体" w:hAnsi="宋体"/>
          <w:sz w:val="21"/>
        </w:rPr>
        <w:t xml:space="preserve">* T10</w:t>
      </w:r>
      <w:r>
        <w:rPr>
          <w:rFonts w:ascii="宋体" w:hAnsi="宋体"/>
          <w:sz w:val="21"/>
        </w:rPr>
        <w:t xml:space="preserve">*</w:t>
      </w:r>
      <w:r>
        <w:rPr>
          <w:rFonts w:hint="eastAsia" w:ascii="宋体" w:hAnsi="宋体"/>
          <w:sz w:val="21"/>
        </w:rPr>
        <w:t xml:space="preserve">【（100-G</w:t>
      </w:r>
      <w:r>
        <w:rPr>
          <w:rFonts w:ascii="宋体" w:hAnsi="宋体"/>
          <w:sz w:val="21"/>
        </w:rPr>
        <w:t xml:space="preserve">10</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Y</w:t>
      </w:r>
      <w:r>
        <w:rPr>
          <w:rFonts w:ascii="宋体" w:hAnsi="宋体"/>
          <w:sz w:val="21"/>
        </w:rPr>
        <w:t xml:space="preserve">10</w:t>
      </w:r>
      <w:r>
        <w:rPr>
          <w:rFonts w:hint="eastAsia" w:ascii="宋体" w:hAnsi="宋体"/>
          <w:sz w:val="21"/>
        </w:rPr>
        <w:t xml:space="preserve">B：停用设备月维护单价</w:t>
      </w:r>
      <w:r/>
    </w:p>
    <w:p>
      <w:pPr>
        <w:ind w:left="0" w:firstLine="420"/>
        <w:spacing w:line="360" w:lineRule="auto"/>
        <w:tabs>
          <w:tab w:val="left" w:pos="420" w:leader="none"/>
        </w:tabs>
        <w:rPr>
          <w:rFonts w:ascii="宋体" w:hAnsi="宋体"/>
          <w:sz w:val="21"/>
        </w:rPr>
      </w:pPr>
      <w:r>
        <w:rPr>
          <w:rFonts w:hint="eastAsia" w:ascii="宋体" w:hAnsi="宋体"/>
          <w:sz w:val="21"/>
        </w:rPr>
        <w:t xml:space="preserve">T10：停用设备数量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G</w:t>
      </w:r>
      <w:r>
        <w:rPr>
          <w:rFonts w:ascii="宋体" w:hAnsi="宋体"/>
          <w:sz w:val="21"/>
        </w:rPr>
        <w:t xml:space="preserve">10</w:t>
      </w:r>
      <w:r>
        <w:rPr>
          <w:rFonts w:hint="eastAsia" w:ascii="宋体" w:hAnsi="宋体"/>
          <w:sz w:val="21"/>
        </w:rPr>
        <w:t xml:space="preserve">：停用设备特定扣分值</w:t>
      </w:r>
      <w:r/>
    </w:p>
    <w:p>
      <w:pPr>
        <w:ind w:left="0" w:firstLine="422"/>
        <w:spacing w:line="360" w:lineRule="auto"/>
        <w:tabs>
          <w:tab w:val="left" w:pos="420" w:leader="none"/>
        </w:tabs>
        <w:rPr>
          <w:rFonts w:ascii="宋体" w:hAnsi="宋体"/>
          <w:b/>
          <w:sz w:val="21"/>
        </w:rPr>
      </w:pPr>
      <w:r/>
      <w:bookmarkStart w:id="124" w:name="_Toc112884595"/>
      <w:r>
        <w:rPr>
          <w:rFonts w:ascii="宋体" w:hAnsi="宋体"/>
          <w:b/>
          <w:sz w:val="21"/>
        </w:rPr>
        <w:t xml:space="preserve">2.2.11</w:t>
      </w:r>
      <w:r>
        <w:rPr>
          <w:rFonts w:hint="eastAsia" w:ascii="宋体" w:hAnsi="宋体"/>
          <w:b/>
          <w:sz w:val="21"/>
        </w:rPr>
        <w:t xml:space="preserve"> 供电箱及设备箱</w:t>
      </w:r>
      <w:bookmarkStart w:id="125" w:name="_Toc112884598"/>
      <w:r/>
      <w:bookmarkEnd w:id="124"/>
      <w:r>
        <w:rPr>
          <w:rFonts w:hint="eastAsia" w:ascii="宋体" w:hAnsi="宋体"/>
          <w:b/>
          <w:sz w:val="21"/>
        </w:rPr>
        <w:t xml:space="preserve">考核达标制度</w:t>
      </w:r>
      <w:bookmarkEnd w:id="125"/>
      <w:r/>
      <w:r/>
    </w:p>
    <w:p>
      <w:pPr>
        <w:ind w:left="0" w:firstLine="420"/>
        <w:spacing w:line="360" w:lineRule="auto"/>
        <w:tabs>
          <w:tab w:val="left" w:pos="420" w:leader="none"/>
        </w:tabs>
        <w:rPr>
          <w:rFonts w:ascii="宋体" w:hAnsi="宋体"/>
          <w:sz w:val="21"/>
        </w:rPr>
      </w:pPr>
      <w:r>
        <w:rPr>
          <w:rFonts w:hint="eastAsia" w:ascii="宋体" w:hAnsi="宋体"/>
          <w:sz w:val="21"/>
        </w:rPr>
        <w:t xml:space="preserve">1、本类型设备考核方式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本类型设备不计算完好率，维护工作采用服务费用包干制，考核方式以故障报修（指挥中心、大队、数字城管、群众反馈数据等）的响应和维护情况进行考核。</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、本类型设备考核措施</w:t>
      </w:r>
      <w:r/>
    </w:p>
    <w:p>
      <w:pPr>
        <w:ind w:left="0" w:firstLine="420"/>
        <w:spacing w:line="360" w:lineRule="auto"/>
        <w:tabs>
          <w:tab w:val="left" w:pos="420" w:leader="none"/>
        </w:tabs>
        <w:rPr>
          <w:rFonts w:ascii="宋体" w:hAnsi="宋体"/>
          <w:sz w:val="21"/>
        </w:rPr>
      </w:pPr>
      <w:r>
        <w:rPr>
          <w:rFonts w:hint="eastAsia" w:ascii="宋体" w:hAnsi="宋体"/>
          <w:sz w:val="21"/>
        </w:rPr>
        <w:t xml:space="preserve">本类型设备根据在用设备维修时长设置特定扣分值D</w:t>
      </w:r>
      <w:r>
        <w:rPr>
          <w:rFonts w:ascii="宋体" w:hAnsi="宋体"/>
          <w:sz w:val="21"/>
        </w:rPr>
        <w:t xml:space="preserve">11</w:t>
      </w:r>
      <w:r>
        <w:rPr>
          <w:rFonts w:hint="eastAsia" w:ascii="宋体" w:hAnsi="宋体"/>
          <w:sz w:val="21"/>
        </w:rPr>
        <w:t xml:space="preserve">；根据停用设备巡检率专门设置停用设备特定扣分值G</w:t>
      </w:r>
      <w:r>
        <w:rPr>
          <w:rFonts w:ascii="宋体" w:hAnsi="宋体"/>
          <w:sz w:val="21"/>
        </w:rPr>
        <w:t xml:space="preserve">11</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2.1在用设备特定扣分值D</w:t>
      </w:r>
      <w:r>
        <w:rPr>
          <w:rFonts w:ascii="宋体" w:hAnsi="宋体"/>
          <w:sz w:val="21"/>
        </w:rPr>
        <w:t xml:space="preserve">11</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本类型设备</w:t>
      </w:r>
      <w:r>
        <w:rPr>
          <w:rFonts w:ascii="宋体" w:hAnsi="宋体"/>
          <w:sz w:val="21"/>
        </w:rPr>
        <w:t xml:space="preserve">需</w:t>
      </w:r>
      <w:r>
        <w:rPr>
          <w:rFonts w:hint="eastAsia" w:ascii="宋体" w:hAnsi="宋体"/>
          <w:sz w:val="21"/>
        </w:rPr>
        <w:t xml:space="preserve">在0.5小时内响应，2</w:t>
      </w:r>
      <w:r>
        <w:rPr>
          <w:rFonts w:ascii="宋体" w:hAnsi="宋体"/>
          <w:sz w:val="21"/>
        </w:rPr>
        <w:t xml:space="preserve">4</w:t>
      </w:r>
      <w:r>
        <w:rPr>
          <w:rFonts w:hint="eastAsia" w:ascii="宋体" w:hAnsi="宋体"/>
          <w:sz w:val="21"/>
        </w:rPr>
        <w:t xml:space="preserve">小时内维修完成。本类型设备根据设备维修时间专门设置特定扣分值D</w:t>
      </w:r>
      <w:r>
        <w:rPr>
          <w:rFonts w:ascii="宋体" w:hAnsi="宋体"/>
          <w:sz w:val="21"/>
        </w:rPr>
        <w:t xml:space="preserve">11,</w:t>
      </w:r>
      <w:r>
        <w:rPr>
          <w:rFonts w:hint="eastAsia" w:ascii="宋体" w:hAnsi="宋体"/>
          <w:sz w:val="21"/>
        </w:rPr>
        <w:t xml:space="preserve">特定扣分值D</w:t>
      </w:r>
      <w:r>
        <w:rPr>
          <w:rFonts w:ascii="宋体" w:hAnsi="宋体"/>
          <w:sz w:val="21"/>
        </w:rPr>
        <w:t xml:space="preserve">11</w:t>
      </w:r>
      <w:r>
        <w:rPr>
          <w:rFonts w:hint="eastAsia" w:ascii="宋体" w:hAnsi="宋体"/>
          <w:sz w:val="21"/>
        </w:rPr>
        <w:t xml:space="preserve">为本类型设备当月维修超时累计扣分之和（因不可抗力因素导致设备维修超时完成的情况除外）。</w:t>
      </w:r>
      <w:r/>
    </w:p>
    <w:p>
      <w:pPr>
        <w:ind w:left="0" w:firstLine="420"/>
        <w:spacing w:line="360" w:lineRule="auto"/>
        <w:tabs>
          <w:tab w:val="left" w:pos="420" w:leader="none"/>
        </w:tabs>
        <w:rPr>
          <w:rFonts w:ascii="宋体" w:hAnsi="宋体"/>
          <w:sz w:val="21"/>
        </w:rPr>
      </w:pPr>
      <w:r>
        <w:rPr>
          <w:rFonts w:hint="eastAsia" w:ascii="宋体" w:hAnsi="宋体"/>
          <w:sz w:val="21"/>
        </w:rPr>
        <w:t xml:space="preserve">（1）维修完成时间超过2</w:t>
      </w:r>
      <w:r>
        <w:rPr>
          <w:rFonts w:ascii="宋体" w:hAnsi="宋体"/>
          <w:sz w:val="21"/>
        </w:rPr>
        <w:t xml:space="preserve">4</w:t>
      </w:r>
      <w:r>
        <w:rPr>
          <w:rFonts w:hint="eastAsia" w:ascii="宋体" w:hAnsi="宋体"/>
          <w:sz w:val="21"/>
        </w:rPr>
        <w:t xml:space="preserve">小时，不足4</w:t>
      </w:r>
      <w:r>
        <w:rPr>
          <w:rFonts w:ascii="宋体" w:hAnsi="宋体"/>
          <w:sz w:val="21"/>
        </w:rPr>
        <w:t xml:space="preserve">8</w:t>
      </w:r>
      <w:r>
        <w:rPr>
          <w:rFonts w:hint="eastAsia" w:ascii="宋体" w:hAnsi="宋体"/>
          <w:sz w:val="21"/>
        </w:rPr>
        <w:t xml:space="preserve">小时的，每次扣除0.</w:t>
      </w:r>
      <w:r>
        <w:rPr>
          <w:rFonts w:ascii="宋体" w:hAnsi="宋体"/>
          <w:sz w:val="21"/>
        </w:rPr>
        <w:t xml:space="preserve">01</w:t>
      </w:r>
      <w:r>
        <w:rPr>
          <w:rFonts w:hint="eastAsia" w:ascii="宋体" w:hAnsi="宋体"/>
          <w:sz w:val="21"/>
        </w:rPr>
        <w:t xml:space="preserve">分。</w:t>
      </w:r>
      <w:r/>
    </w:p>
    <w:p>
      <w:pPr>
        <w:ind w:left="0" w:firstLine="420"/>
        <w:spacing w:line="360" w:lineRule="auto"/>
        <w:tabs>
          <w:tab w:val="left" w:pos="420" w:leader="none"/>
        </w:tabs>
        <w:rPr>
          <w:rFonts w:ascii="宋体" w:hAnsi="宋体"/>
          <w:sz w:val="21"/>
        </w:rPr>
      </w:pPr>
      <w:r>
        <w:rPr>
          <w:rFonts w:hint="eastAsia" w:ascii="宋体" w:hAnsi="宋体"/>
          <w:sz w:val="21"/>
        </w:rPr>
        <w:t xml:space="preserve">（2）维修完成时间超过4</w:t>
      </w:r>
      <w:r>
        <w:rPr>
          <w:rFonts w:ascii="宋体" w:hAnsi="宋体"/>
          <w:sz w:val="21"/>
        </w:rPr>
        <w:t xml:space="preserve">8</w:t>
      </w:r>
      <w:r>
        <w:rPr>
          <w:rFonts w:hint="eastAsia" w:ascii="宋体" w:hAnsi="宋体"/>
          <w:sz w:val="21"/>
        </w:rPr>
        <w:t xml:space="preserve">小时，不足</w:t>
      </w:r>
      <w:r>
        <w:rPr>
          <w:rFonts w:ascii="宋体" w:hAnsi="宋体"/>
          <w:sz w:val="21"/>
        </w:rPr>
        <w:t xml:space="preserve">72</w:t>
      </w:r>
      <w:r>
        <w:rPr>
          <w:rFonts w:hint="eastAsia" w:ascii="宋体" w:hAnsi="宋体"/>
          <w:sz w:val="21"/>
        </w:rPr>
        <w:t xml:space="preserve">小时的，每次扣除0.</w:t>
      </w:r>
      <w:r>
        <w:rPr>
          <w:rFonts w:ascii="宋体" w:hAnsi="宋体"/>
          <w:sz w:val="21"/>
        </w:rPr>
        <w:t xml:space="preserve">1</w:t>
      </w:r>
      <w:r>
        <w:rPr>
          <w:rFonts w:hint="eastAsia" w:ascii="宋体" w:hAnsi="宋体"/>
          <w:sz w:val="21"/>
        </w:rPr>
        <w:t xml:space="preserve">分。</w:t>
      </w:r>
      <w:r/>
    </w:p>
    <w:p>
      <w:pPr>
        <w:ind w:left="0" w:firstLine="420"/>
        <w:spacing w:line="360" w:lineRule="auto"/>
        <w:tabs>
          <w:tab w:val="left" w:pos="420" w:leader="none"/>
        </w:tabs>
        <w:rPr>
          <w:rFonts w:ascii="宋体" w:hAnsi="宋体"/>
          <w:sz w:val="21"/>
        </w:rPr>
      </w:pPr>
      <w:r>
        <w:rPr>
          <w:rFonts w:hint="eastAsia" w:ascii="宋体" w:hAnsi="宋体"/>
          <w:sz w:val="21"/>
        </w:rPr>
        <w:t xml:space="preserve">（3）维修完成时间超过</w:t>
      </w:r>
      <w:r>
        <w:rPr>
          <w:rFonts w:ascii="宋体" w:hAnsi="宋体"/>
          <w:sz w:val="21"/>
        </w:rPr>
        <w:t xml:space="preserve">72</w:t>
      </w:r>
      <w:r>
        <w:rPr>
          <w:rFonts w:hint="eastAsia" w:ascii="宋体" w:hAnsi="宋体"/>
          <w:sz w:val="21"/>
        </w:rPr>
        <w:t xml:space="preserve">小时以上的，每次扣除</w:t>
      </w:r>
      <w:r>
        <w:rPr>
          <w:rFonts w:ascii="宋体" w:hAnsi="宋体"/>
          <w:sz w:val="21"/>
        </w:rPr>
        <w:t xml:space="preserve">2</w:t>
      </w:r>
      <w:r>
        <w:rPr>
          <w:rFonts w:hint="eastAsia" w:ascii="宋体" w:hAnsi="宋体"/>
          <w:sz w:val="21"/>
        </w:rPr>
        <w:t xml:space="preserve">分。</w:t>
      </w:r>
      <w:r/>
    </w:p>
    <w:p>
      <w:pPr>
        <w:ind w:left="0" w:firstLine="420"/>
        <w:spacing w:line="360" w:lineRule="auto"/>
        <w:tabs>
          <w:tab w:val="left" w:pos="420" w:leader="none"/>
        </w:tabs>
        <w:rPr>
          <w:rFonts w:ascii="宋体" w:hAnsi="宋体"/>
          <w:sz w:val="21"/>
        </w:rPr>
      </w:pPr>
      <w:r>
        <w:rPr>
          <w:rFonts w:hint="eastAsia" w:ascii="宋体" w:hAnsi="宋体"/>
          <w:sz w:val="21"/>
        </w:rPr>
        <w:t xml:space="preserve">（4）当月累计三次维修完成时间超过7</w:t>
      </w:r>
      <w:r>
        <w:rPr>
          <w:rFonts w:ascii="宋体" w:hAnsi="宋体"/>
          <w:sz w:val="21"/>
        </w:rPr>
        <w:t xml:space="preserve">2</w:t>
      </w:r>
      <w:r>
        <w:rPr>
          <w:rFonts w:hint="eastAsia" w:ascii="宋体" w:hAnsi="宋体"/>
          <w:sz w:val="21"/>
        </w:rPr>
        <w:t xml:space="preserve">小时以上的，扣除本类型当月维护费用；当月累计五次维修完成时间超过7</w:t>
      </w:r>
      <w:r>
        <w:rPr>
          <w:rFonts w:ascii="宋体" w:hAnsi="宋体"/>
          <w:sz w:val="21"/>
        </w:rPr>
        <w:t xml:space="preserve">2</w:t>
      </w:r>
      <w:r>
        <w:rPr>
          <w:rFonts w:hint="eastAsia" w:ascii="宋体" w:hAnsi="宋体"/>
          <w:sz w:val="21"/>
        </w:rPr>
        <w:t xml:space="preserve">小时以上的，交管支队有权解除维护合同。</w:t>
      </w:r>
      <w:r/>
    </w:p>
    <w:p>
      <w:pPr>
        <w:ind w:left="0" w:firstLine="420"/>
        <w:spacing w:line="360" w:lineRule="auto"/>
        <w:tabs>
          <w:tab w:val="left" w:pos="420" w:leader="none"/>
        </w:tabs>
        <w:rPr>
          <w:rFonts w:ascii="宋体" w:hAnsi="宋体"/>
          <w:sz w:val="21"/>
        </w:rPr>
      </w:pPr>
      <w:r>
        <w:rPr>
          <w:rFonts w:hint="eastAsia" w:ascii="宋体" w:hAnsi="宋体"/>
          <w:sz w:val="21"/>
        </w:rPr>
        <w:t xml:space="preserve">2.2停用设备特定扣分值G</w:t>
      </w:r>
      <w:r>
        <w:rPr>
          <w:rFonts w:ascii="宋体" w:hAnsi="宋体"/>
          <w:sz w:val="21"/>
        </w:rPr>
        <w:t xml:space="preserve">11</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每月巡检停用设备数量不低于合同中总停用设备数量的3</w:t>
      </w:r>
      <w:r>
        <w:rPr>
          <w:rFonts w:ascii="宋体" w:hAnsi="宋体"/>
          <w:sz w:val="21"/>
        </w:rPr>
        <w:t xml:space="preserve">0</w:t>
      </w:r>
      <w:r>
        <w:rPr>
          <w:rFonts w:hint="eastAsia" w:ascii="宋体" w:hAnsi="宋体"/>
          <w:sz w:val="21"/>
        </w:rPr>
        <w:t xml:space="preserve">%，每低于一个百分点扣</w:t>
      </w:r>
      <w:r>
        <w:rPr>
          <w:rFonts w:ascii="宋体" w:hAnsi="宋体"/>
          <w:sz w:val="21"/>
        </w:rPr>
        <w:t xml:space="preserve">4</w:t>
      </w:r>
      <w:r>
        <w:rPr>
          <w:rFonts w:hint="eastAsia" w:ascii="宋体" w:hAnsi="宋体"/>
          <w:sz w:val="21"/>
        </w:rPr>
        <w:t xml:space="preserve">分（扣完为止）3、本类型设备维护费结算方式</w:t>
      </w:r>
      <w:r/>
    </w:p>
    <w:p>
      <w:pPr>
        <w:ind w:left="0" w:firstLine="420"/>
        <w:spacing w:line="360" w:lineRule="auto"/>
        <w:tabs>
          <w:tab w:val="left" w:pos="420" w:leader="none"/>
        </w:tabs>
        <w:rPr>
          <w:rFonts w:ascii="宋体" w:hAnsi="宋体"/>
          <w:sz w:val="21"/>
        </w:rPr>
      </w:pPr>
      <w:r>
        <w:rPr>
          <w:rFonts w:ascii="宋体" w:hAnsi="宋体"/>
          <w:sz w:val="21"/>
        </w:rPr>
        <w:t xml:space="preserve">C11=</w:t>
      </w:r>
      <w:r>
        <w:rPr>
          <w:rFonts w:hint="eastAsia" w:ascii="宋体" w:hAnsi="宋体"/>
          <w:sz w:val="21"/>
        </w:rPr>
        <w:t xml:space="preserve">C</w:t>
      </w:r>
      <w:r>
        <w:rPr>
          <w:rFonts w:ascii="宋体" w:hAnsi="宋体"/>
          <w:sz w:val="21"/>
        </w:rPr>
        <w:t xml:space="preserve">11A+C11B</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11</w:t>
      </w:r>
      <w:r>
        <w:rPr>
          <w:rFonts w:hint="eastAsia" w:ascii="宋体" w:hAnsi="宋体"/>
          <w:sz w:val="21"/>
        </w:rPr>
        <w:t xml:space="preserve">：本类型设备月实际维护费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11A</w:t>
      </w:r>
      <w:r>
        <w:rPr>
          <w:rFonts w:hint="eastAsia" w:ascii="宋体" w:hAnsi="宋体"/>
          <w:sz w:val="21"/>
        </w:rPr>
        <w:t xml:space="preserve">：在用设备月实际维护费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11B</w:t>
      </w:r>
      <w:r>
        <w:rPr>
          <w:rFonts w:hint="eastAsia" w:ascii="宋体" w:hAnsi="宋体"/>
          <w:sz w:val="21"/>
        </w:rPr>
        <w:t xml:space="preserve">：停用设备月实际维护费</w:t>
      </w:r>
      <w:r/>
    </w:p>
    <w:p>
      <w:pPr>
        <w:ind w:left="0" w:firstLine="420"/>
        <w:spacing w:line="360" w:lineRule="auto"/>
        <w:tabs>
          <w:tab w:val="left" w:pos="420" w:leader="none"/>
        </w:tabs>
        <w:rPr>
          <w:rFonts w:ascii="宋体" w:hAnsi="宋体"/>
          <w:sz w:val="21"/>
        </w:rPr>
      </w:pPr>
      <w:r>
        <w:rPr>
          <w:rFonts w:hint="eastAsia" w:ascii="宋体" w:hAnsi="宋体"/>
          <w:sz w:val="21"/>
        </w:rPr>
        <w:t xml:space="preserve">（1）在用设备：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C</w:t>
      </w:r>
      <w:r>
        <w:rPr>
          <w:rFonts w:ascii="宋体" w:hAnsi="宋体"/>
          <w:sz w:val="21"/>
        </w:rPr>
        <w:t xml:space="preserve">11A=Y11A</w:t>
      </w:r>
      <w:r>
        <w:rPr>
          <w:rFonts w:hint="eastAsia" w:ascii="宋体" w:hAnsi="宋体"/>
          <w:sz w:val="21"/>
        </w:rPr>
        <w:t xml:space="preserve">*（N</w:t>
      </w:r>
      <w:r>
        <w:rPr>
          <w:rFonts w:ascii="宋体" w:hAnsi="宋体"/>
          <w:sz w:val="21"/>
        </w:rPr>
        <w:t xml:space="preserve">11</w:t>
      </w:r>
      <w:r>
        <w:rPr>
          <w:rFonts w:hint="eastAsia" w:ascii="宋体" w:hAnsi="宋体"/>
          <w:sz w:val="21"/>
        </w:rPr>
        <w:t xml:space="preserve">-</w:t>
      </w:r>
      <w:r>
        <w:rPr>
          <w:rFonts w:ascii="宋体" w:hAnsi="宋体"/>
          <w:sz w:val="21"/>
        </w:rPr>
        <w:t xml:space="preserve">M11</w:t>
      </w:r>
      <w:r>
        <w:rPr>
          <w:rFonts w:hint="eastAsia" w:ascii="宋体" w:hAnsi="宋体"/>
          <w:sz w:val="21"/>
        </w:rPr>
        <w:t xml:space="preserve">）*【（1</w:t>
      </w:r>
      <w:r>
        <w:rPr>
          <w:rFonts w:ascii="宋体" w:hAnsi="宋体"/>
          <w:sz w:val="21"/>
        </w:rPr>
        <w:t xml:space="preserve">00</w:t>
      </w:r>
      <w:r>
        <w:rPr>
          <w:rFonts w:hint="eastAsia" w:ascii="宋体" w:hAnsi="宋体"/>
          <w:sz w:val="21"/>
        </w:rPr>
        <w:t xml:space="preserve">-</w:t>
      </w:r>
      <w:r>
        <w:rPr>
          <w:rFonts w:ascii="宋体" w:hAnsi="宋体"/>
          <w:sz w:val="21"/>
        </w:rPr>
        <w:t xml:space="preserve">D11</w:t>
      </w:r>
      <w:r>
        <w:rPr>
          <w:rFonts w:hint="eastAsia" w:ascii="宋体" w:hAnsi="宋体"/>
          <w:sz w:val="21"/>
        </w:rPr>
        <w:t xml:space="preserve">）/</w:t>
      </w:r>
      <w:r>
        <w:rPr>
          <w:rFonts w:ascii="宋体" w:hAnsi="宋体"/>
          <w:sz w:val="21"/>
        </w:rPr>
        <w:t xml:space="preserve">100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Y11A</w:t>
      </w:r>
      <w:r>
        <w:rPr>
          <w:rFonts w:hint="eastAsia" w:ascii="宋体" w:hAnsi="宋体"/>
          <w:sz w:val="21"/>
        </w:rPr>
        <w:t xml:space="preserve">：在用设备月维护单价</w:t>
      </w:r>
      <w:r/>
    </w:p>
    <w:p>
      <w:pPr>
        <w:ind w:left="0" w:firstLine="420"/>
        <w:spacing w:line="360" w:lineRule="auto"/>
        <w:tabs>
          <w:tab w:val="left" w:pos="420" w:leader="none"/>
        </w:tabs>
        <w:rPr>
          <w:rFonts w:ascii="宋体" w:hAnsi="宋体"/>
          <w:sz w:val="21"/>
        </w:rPr>
      </w:pPr>
      <w:r>
        <w:rPr>
          <w:rFonts w:ascii="宋体" w:hAnsi="宋体"/>
          <w:sz w:val="21"/>
        </w:rPr>
        <w:t xml:space="preserve">D11</w:t>
      </w:r>
      <w:r>
        <w:rPr>
          <w:rFonts w:hint="eastAsia" w:ascii="宋体" w:hAnsi="宋体"/>
          <w:sz w:val="21"/>
        </w:rPr>
        <w:t xml:space="preserve">：在用设备特定扣分值</w:t>
      </w:r>
      <w:r/>
    </w:p>
    <w:p>
      <w:pPr>
        <w:ind w:left="0" w:firstLine="420"/>
        <w:spacing w:line="360" w:lineRule="auto"/>
        <w:tabs>
          <w:tab w:val="left" w:pos="420" w:leader="none"/>
        </w:tabs>
        <w:rPr>
          <w:rFonts w:ascii="宋体" w:hAnsi="宋体"/>
          <w:sz w:val="21"/>
        </w:rPr>
      </w:pPr>
      <w:r>
        <w:rPr>
          <w:rFonts w:hint="eastAsia" w:ascii="宋体" w:hAnsi="宋体"/>
          <w:sz w:val="21"/>
        </w:rPr>
        <w:t xml:space="preserve">N</w:t>
      </w:r>
      <w:r>
        <w:rPr>
          <w:rFonts w:ascii="宋体" w:hAnsi="宋体"/>
          <w:sz w:val="21"/>
        </w:rPr>
        <w:t xml:space="preserve">11</w:t>
      </w:r>
      <w:r>
        <w:rPr>
          <w:rFonts w:hint="eastAsia" w:ascii="宋体" w:hAnsi="宋体"/>
          <w:sz w:val="21"/>
        </w:rPr>
        <w:t xml:space="preserve">：本类型设备总量</w:t>
      </w:r>
      <w:r/>
    </w:p>
    <w:p>
      <w:pPr>
        <w:ind w:left="0" w:firstLine="420"/>
        <w:spacing w:line="360" w:lineRule="auto"/>
        <w:tabs>
          <w:tab w:val="left" w:pos="420" w:leader="none"/>
        </w:tabs>
        <w:rPr>
          <w:rFonts w:ascii="宋体" w:hAnsi="宋体"/>
          <w:sz w:val="21"/>
        </w:rPr>
      </w:pPr>
      <w:r>
        <w:rPr>
          <w:rFonts w:hint="eastAsia" w:ascii="宋体" w:hAnsi="宋体"/>
          <w:sz w:val="21"/>
        </w:rPr>
        <w:t xml:space="preserve">M</w:t>
      </w:r>
      <w:r>
        <w:rPr>
          <w:rFonts w:ascii="宋体" w:hAnsi="宋体"/>
          <w:sz w:val="21"/>
        </w:rPr>
        <w:t xml:space="preserve">11</w:t>
      </w:r>
      <w:r>
        <w:rPr>
          <w:rFonts w:hint="eastAsia" w:ascii="宋体" w:hAnsi="宋体"/>
          <w:sz w:val="21"/>
        </w:rPr>
        <w:t xml:space="preserve">：本类型设备拆除、未移交和合同内新增停用设备数量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（2）停用设备（以招标文件中停用设备数量为基数）：</w:t>
      </w:r>
      <w:r/>
    </w:p>
    <w:p>
      <w:pPr>
        <w:ind w:left="0" w:firstLine="420"/>
        <w:spacing w:line="360" w:lineRule="auto"/>
        <w:tabs>
          <w:tab w:val="left" w:pos="420" w:leader="none"/>
        </w:tabs>
        <w:rPr>
          <w:rFonts w:ascii="宋体" w:hAnsi="宋体"/>
          <w:sz w:val="21"/>
        </w:rPr>
      </w:pPr>
      <w:r>
        <w:rPr>
          <w:rFonts w:ascii="宋体" w:hAnsi="宋体"/>
          <w:sz w:val="21"/>
        </w:rPr>
        <w:t xml:space="preserve">C11B=Y1</w:t>
      </w:r>
      <w:r>
        <w:rPr>
          <w:rFonts w:hint="eastAsia" w:ascii="宋体" w:hAnsi="宋体"/>
          <w:sz w:val="21"/>
        </w:rPr>
        <w:t xml:space="preserve">1</w:t>
      </w:r>
      <w:r>
        <w:rPr>
          <w:rFonts w:ascii="宋体" w:hAnsi="宋体"/>
          <w:sz w:val="21"/>
        </w:rPr>
        <w:t xml:space="preserve">B</w:t>
      </w:r>
      <w:r>
        <w:rPr>
          <w:rFonts w:hint="eastAsia" w:ascii="宋体" w:hAnsi="宋体"/>
          <w:sz w:val="21"/>
        </w:rPr>
        <w:t xml:space="preserve">* T11</w:t>
      </w:r>
      <w:r>
        <w:rPr>
          <w:rFonts w:ascii="宋体" w:hAnsi="宋体"/>
          <w:sz w:val="21"/>
        </w:rPr>
        <w:t xml:space="preserve">*</w:t>
      </w:r>
      <w:r>
        <w:rPr>
          <w:rFonts w:hint="eastAsia" w:ascii="宋体" w:hAnsi="宋体"/>
          <w:sz w:val="21"/>
        </w:rPr>
        <w:t xml:space="preserve">【（100-G</w:t>
      </w:r>
      <w:r>
        <w:rPr>
          <w:rFonts w:ascii="宋体" w:hAnsi="宋体"/>
          <w:sz w:val="21"/>
        </w:rPr>
        <w:t xml:space="preserve">11</w:t>
      </w:r>
      <w:r>
        <w:rPr>
          <w:rFonts w:hint="eastAsia" w:ascii="宋体" w:hAnsi="宋体"/>
          <w:sz w:val="21"/>
        </w:rPr>
        <w:t xml:space="preserve">）/100】</w:t>
      </w:r>
      <w:r/>
    </w:p>
    <w:p>
      <w:pPr>
        <w:ind w:left="0" w:firstLine="420"/>
        <w:spacing w:line="360" w:lineRule="auto"/>
        <w:tabs>
          <w:tab w:val="left" w:pos="420" w:leader="none"/>
        </w:tabs>
        <w:rPr>
          <w:rFonts w:ascii="宋体" w:hAnsi="宋体"/>
          <w:sz w:val="21"/>
        </w:rPr>
      </w:pPr>
      <w:r>
        <w:rPr>
          <w:rFonts w:hint="eastAsia" w:ascii="宋体" w:hAnsi="宋体"/>
          <w:sz w:val="21"/>
        </w:rPr>
        <w:t xml:space="preserve">Y</w:t>
      </w:r>
      <w:r>
        <w:rPr>
          <w:rFonts w:ascii="宋体" w:hAnsi="宋体"/>
          <w:sz w:val="21"/>
        </w:rPr>
        <w:t xml:space="preserve">11</w:t>
      </w:r>
      <w:r>
        <w:rPr>
          <w:rFonts w:hint="eastAsia" w:ascii="宋体" w:hAnsi="宋体"/>
          <w:sz w:val="21"/>
        </w:rPr>
        <w:t xml:space="preserve">B：停用设备月维护单价</w:t>
      </w:r>
      <w:r/>
    </w:p>
    <w:p>
      <w:pPr>
        <w:ind w:left="0" w:firstLine="420"/>
        <w:spacing w:line="360" w:lineRule="auto"/>
        <w:tabs>
          <w:tab w:val="left" w:pos="420" w:leader="none"/>
        </w:tabs>
        <w:rPr>
          <w:rFonts w:ascii="宋体" w:hAnsi="宋体"/>
          <w:sz w:val="21"/>
        </w:rPr>
      </w:pPr>
      <w:r>
        <w:rPr>
          <w:rFonts w:hint="eastAsia" w:ascii="宋体" w:hAnsi="宋体"/>
          <w:sz w:val="21"/>
        </w:rPr>
        <w:t xml:space="preserve">T11:停用设备数量</w:t>
      </w:r>
      <w:r/>
    </w:p>
    <w:p>
      <w:pPr>
        <w:ind w:left="0" w:firstLine="420"/>
        <w:spacing w:line="360" w:lineRule="auto"/>
        <w:tabs>
          <w:tab w:val="left" w:pos="420" w:leader="none"/>
        </w:tabs>
        <w:rPr>
          <w:rFonts w:ascii="宋体" w:hAnsi="宋体"/>
          <w:sz w:val="21"/>
        </w:rPr>
      </w:pPr>
      <w:r>
        <w:rPr>
          <w:rFonts w:hint="eastAsia" w:ascii="宋体" w:hAnsi="宋体"/>
          <w:sz w:val="21"/>
        </w:rPr>
        <w:t xml:space="preserve">G</w:t>
      </w:r>
      <w:r>
        <w:rPr>
          <w:rFonts w:ascii="宋体" w:hAnsi="宋体"/>
          <w:sz w:val="21"/>
        </w:rPr>
        <w:t xml:space="preserve">11</w:t>
      </w:r>
      <w:r>
        <w:rPr>
          <w:rFonts w:hint="eastAsia" w:ascii="宋体" w:hAnsi="宋体"/>
          <w:sz w:val="21"/>
        </w:rPr>
        <w:t xml:space="preserve">：停用设备特定扣分值</w:t>
      </w:r>
      <w:r/>
    </w:p>
    <w:p>
      <w:pPr>
        <w:ind w:left="0" w:firstLine="422"/>
        <w:spacing w:line="360" w:lineRule="auto"/>
        <w:tabs>
          <w:tab w:val="left" w:pos="420" w:leader="none"/>
        </w:tabs>
        <w:rPr>
          <w:rFonts w:ascii="宋体" w:hAnsi="宋体"/>
          <w:b/>
          <w:sz w:val="21"/>
        </w:rPr>
      </w:pPr>
      <w:r>
        <w:rPr>
          <w:rFonts w:ascii="宋体" w:hAnsi="宋体"/>
          <w:b/>
          <w:sz w:val="21"/>
        </w:rPr>
        <w:t xml:space="preserve">2.2.12 </w:t>
      </w:r>
      <w:r>
        <w:rPr>
          <w:rFonts w:hint="eastAsia" w:ascii="宋体" w:hAnsi="宋体"/>
          <w:b/>
          <w:sz w:val="21"/>
        </w:rPr>
        <w:t xml:space="preserve">零星维修</w:t>
      </w:r>
      <w:r/>
    </w:p>
    <w:p>
      <w:pPr>
        <w:ind w:left="0" w:firstLine="420"/>
        <w:spacing w:line="360" w:lineRule="auto"/>
        <w:tabs>
          <w:tab w:val="left" w:pos="420" w:leader="none"/>
        </w:tabs>
        <w:rPr>
          <w:rFonts w:ascii="宋体" w:hAnsi="宋体"/>
          <w:sz w:val="21"/>
        </w:rPr>
      </w:pPr>
      <w:r>
        <w:rPr>
          <w:rFonts w:hint="eastAsia" w:ascii="宋体" w:hAnsi="宋体"/>
          <w:sz w:val="21"/>
        </w:rPr>
        <w:t xml:space="preserve">如存在零星维修工作量，按经评审的实际金额按实结算，未用足部分不予结算，且不超过所对应项的中标金额。</w:t>
      </w:r>
      <w:r/>
    </w:p>
    <w:p>
      <w:pPr>
        <w:ind w:left="0" w:firstLine="422"/>
        <w:spacing w:line="360" w:lineRule="auto"/>
        <w:tabs>
          <w:tab w:val="left" w:pos="420" w:leader="none"/>
        </w:tabs>
        <w:rPr>
          <w:rFonts w:ascii="宋体" w:hAnsi="宋体"/>
          <w:b/>
          <w:sz w:val="21"/>
        </w:rPr>
      </w:pPr>
      <w:r>
        <w:rPr>
          <w:rFonts w:ascii="宋体" w:hAnsi="宋体"/>
          <w:b/>
          <w:sz w:val="21"/>
        </w:rPr>
        <w:t xml:space="preserve">2.2.13 本考核管理办法会因政策要求或管理需求的变化而变更，具体以交管支队最新要求为准。</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r>
      <w:r/>
    </w:p>
    <w:p>
      <w:pPr>
        <w:pStyle w:val="997"/>
        <w:ind w:left="0" w:firstLine="0"/>
        <w:jc w:val="center"/>
        <w:rPr>
          <w:rFonts w:ascii="宋体" w:hAnsi="宋体"/>
          <w:b/>
          <w:sz w:val="44"/>
          <w:szCs w:val="22"/>
        </w:rPr>
      </w:pPr>
      <w:r/>
      <w:bookmarkStart w:id="126" w:name="_Toc5111"/>
      <w:r/>
      <w:bookmarkStart w:id="127" w:name="_Toc11789"/>
      <w:r/>
      <w:bookmarkStart w:id="128" w:name="_Hlk55741158"/>
      <w:r>
        <w:rPr>
          <w:rFonts w:hint="eastAsia" w:ascii="宋体" w:hAnsi="宋体"/>
          <w:sz w:val="21"/>
        </w:rPr>
        <w:br w:type="page" w:clear="all"/>
      </w:r>
      <w:bookmarkStart w:id="129" w:name="_Toc105397794"/>
      <w:r>
        <w:rPr>
          <w:rFonts w:hint="eastAsia" w:ascii="宋体" w:hAnsi="宋体"/>
          <w:b/>
          <w:sz w:val="44"/>
          <w:szCs w:val="22"/>
        </w:rPr>
        <w:t xml:space="preserve">第五章 </w:t>
      </w:r>
      <w:bookmarkStart w:id="130" w:name="合同的特殊条款"/>
      <w:r/>
      <w:bookmarkEnd w:id="130"/>
      <w:r>
        <w:rPr>
          <w:rFonts w:hint="eastAsia" w:ascii="宋体" w:hAnsi="宋体"/>
          <w:b/>
          <w:sz w:val="44"/>
          <w:szCs w:val="22"/>
        </w:rPr>
        <w:t xml:space="preserve"> 合同及主要条款</w:t>
      </w:r>
      <w:bookmarkEnd w:id="126"/>
      <w:r/>
      <w:bookmarkEnd w:id="127"/>
      <w:r/>
      <w:bookmarkEnd w:id="129"/>
      <w:r/>
      <w:r/>
    </w:p>
    <w:p>
      <w:pPr>
        <w:pStyle w:val="997"/>
        <w:ind w:left="0" w:firstLine="0"/>
        <w:jc w:val="center"/>
        <w:rPr>
          <w:rFonts w:ascii="宋体" w:hAnsi="宋体"/>
          <w:b/>
          <w:sz w:val="32"/>
          <w:szCs w:val="32"/>
        </w:rPr>
      </w:pPr>
      <w:r/>
      <w:bookmarkStart w:id="131" w:name="_Toc57376410"/>
      <w:r/>
      <w:bookmarkStart w:id="132" w:name="_Toc27667"/>
      <w:r/>
      <w:bookmarkStart w:id="133" w:name="_Toc8564"/>
      <w:r/>
      <w:bookmarkEnd w:id="128"/>
      <w:r>
        <w:rPr>
          <w:rFonts w:hint="eastAsia" w:ascii="宋体" w:hAnsi="宋体"/>
          <w:b/>
          <w:sz w:val="32"/>
          <w:szCs w:val="32"/>
        </w:rPr>
        <w:t xml:space="preserve">政府采购合同（适用于标段一）</w:t>
      </w:r>
      <w:r/>
    </w:p>
    <w:p>
      <w:pPr>
        <w:ind w:left="0"/>
        <w:jc w:val="left"/>
        <w:spacing w:line="360" w:lineRule="auto"/>
        <w:rPr>
          <w:rFonts w:ascii="宋体" w:hAnsi="宋体"/>
          <w:b/>
          <w:sz w:val="21"/>
        </w:rPr>
      </w:pPr>
      <w:r>
        <w:rPr>
          <w:rFonts w:hint="eastAsia" w:ascii="宋体" w:hAnsi="宋体"/>
          <w:b/>
          <w:sz w:val="21"/>
        </w:rPr>
        <w:t xml:space="preserve">项目编号：</w:t>
      </w:r>
      <w:r/>
    </w:p>
    <w:p>
      <w:pPr>
        <w:ind w:left="0"/>
        <w:jc w:val="left"/>
        <w:spacing w:line="360" w:lineRule="auto"/>
        <w:rPr>
          <w:rFonts w:ascii="宋体" w:hAnsi="宋体"/>
          <w:sz w:val="21"/>
        </w:rPr>
      </w:pPr>
      <w:r>
        <w:rPr>
          <w:rFonts w:hint="eastAsia" w:ascii="宋体" w:hAnsi="宋体"/>
          <w:sz w:val="21"/>
        </w:rPr>
        <w:t xml:space="preserve">甲方：</w:t>
      </w:r>
      <w:r>
        <w:rPr>
          <w:rFonts w:hint="eastAsia" w:ascii="宋体" w:hAnsi="宋体"/>
          <w:szCs w:val="21"/>
        </w:rPr>
        <w:t xml:space="preserve">苏州市公安局</w:t>
      </w:r>
      <w:r/>
    </w:p>
    <w:p>
      <w:pPr>
        <w:ind w:left="0"/>
        <w:jc w:val="left"/>
        <w:spacing w:line="360" w:lineRule="auto"/>
        <w:rPr>
          <w:rFonts w:ascii="宋体" w:hAnsi="宋体"/>
          <w:sz w:val="21"/>
        </w:rPr>
      </w:pPr>
      <w:r>
        <w:rPr>
          <w:rFonts w:hint="eastAsia" w:ascii="宋体" w:hAnsi="宋体"/>
          <w:sz w:val="21"/>
        </w:rPr>
        <w:t xml:space="preserve">地址：</w:t>
      </w:r>
      <w:r>
        <w:rPr>
          <w:rFonts w:hint="eastAsia" w:ascii="宋体" w:hAnsi="宋体"/>
          <w:szCs w:val="21"/>
        </w:rPr>
        <w:t xml:space="preserve">苏州市相城区人民路3998号</w:t>
      </w:r>
      <w:r/>
    </w:p>
    <w:p>
      <w:pPr>
        <w:ind w:left="0"/>
        <w:jc w:val="left"/>
        <w:spacing w:line="360" w:lineRule="auto"/>
        <w:rPr>
          <w:rFonts w:ascii="宋体" w:hAnsi="宋体"/>
          <w:sz w:val="21"/>
        </w:rPr>
      </w:pPr>
      <w:r>
        <w:rPr>
          <w:rFonts w:hint="eastAsia" w:ascii="宋体" w:hAnsi="宋体"/>
          <w:sz w:val="21"/>
        </w:rPr>
        <w:t xml:space="preserve">联系人：</w:t>
      </w:r>
      <w:r/>
    </w:p>
    <w:p>
      <w:pPr>
        <w:ind w:left="0"/>
        <w:jc w:val="left"/>
        <w:spacing w:line="360" w:lineRule="auto"/>
        <w:rPr>
          <w:rFonts w:ascii="宋体" w:hAnsi="宋体"/>
          <w:sz w:val="21"/>
        </w:rPr>
      </w:pPr>
      <w:r>
        <w:rPr>
          <w:rFonts w:hint="eastAsia" w:ascii="宋体" w:hAnsi="宋体"/>
          <w:sz w:val="21"/>
        </w:rPr>
        <w:t xml:space="preserve">联系方式：</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法定代表人：</w:t>
      </w:r>
      <w:r/>
    </w:p>
    <w:p>
      <w:pPr>
        <w:ind w:left="0"/>
        <w:jc w:val="left"/>
        <w:spacing w:line="360" w:lineRule="auto"/>
        <w:rPr>
          <w:rFonts w:ascii="宋体" w:hAnsi="宋体"/>
          <w:sz w:val="21"/>
        </w:rPr>
      </w:pPr>
      <w:r>
        <w:rPr>
          <w:rFonts w:hint="eastAsia" w:ascii="宋体" w:hAnsi="宋体"/>
          <w:sz w:val="21"/>
        </w:rPr>
        <w:t xml:space="preserve">联系人：</w:t>
      </w:r>
      <w:r/>
    </w:p>
    <w:p>
      <w:pPr>
        <w:ind w:left="0"/>
        <w:jc w:val="left"/>
        <w:spacing w:line="360" w:lineRule="auto"/>
        <w:rPr>
          <w:rFonts w:ascii="宋体" w:hAnsi="宋体"/>
          <w:sz w:val="21"/>
        </w:rPr>
      </w:pPr>
      <w:r>
        <w:rPr>
          <w:rFonts w:hint="eastAsia" w:ascii="宋体" w:hAnsi="宋体"/>
          <w:sz w:val="21"/>
        </w:rPr>
        <w:t xml:space="preserve">联系方式：</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根据《中华人民共和国民法典》《中华人民共和国政府采购法》等相关法律法规的规定，甲乙双方就此次成交的【2026年</w:t>
      </w:r>
      <w:bookmarkStart w:id="134" w:name="OLE_LINK14"/>
      <w:r/>
      <w:bookmarkStart w:id="135" w:name="OLE_LINK13"/>
      <w:r>
        <w:rPr>
          <w:rFonts w:hint="eastAsia" w:ascii="宋体" w:hAnsi="宋体"/>
          <w:sz w:val="21"/>
          <w:szCs w:val="21"/>
        </w:rPr>
        <w:t xml:space="preserve">交管支队智能交通设备维护保养服务项</w:t>
      </w:r>
      <w:bookmarkEnd w:id="134"/>
      <w:r/>
      <w:bookmarkEnd w:id="135"/>
      <w:r>
        <w:rPr>
          <w:rFonts w:hint="eastAsia" w:ascii="宋体" w:hAnsi="宋体"/>
          <w:sz w:val="21"/>
          <w:szCs w:val="21"/>
        </w:rPr>
        <w:t xml:space="preserve">目（标段一）】（以下简称“本项目”）的购销事宜，协商一致，签订本合同书，以兹共同遵守</w:t>
      </w:r>
      <w:r>
        <w:rPr>
          <w:rFonts w:ascii="宋体" w:hAnsi="宋体"/>
          <w:sz w:val="21"/>
          <w:szCs w:val="21"/>
        </w:rPr>
        <w:t xml:space="preserve">。</w:t>
      </w:r>
      <w:r/>
    </w:p>
    <w:p>
      <w:pPr>
        <w:ind w:firstLine="420"/>
        <w:spacing w:line="360" w:lineRule="auto"/>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一、合同内容：</w:t>
      </w:r>
      <w:r/>
    </w:p>
    <w:p>
      <w:pPr>
        <w:ind w:left="0" w:firstLine="420"/>
        <w:spacing w:line="360" w:lineRule="auto"/>
        <w:widowControl w:val="off"/>
        <w:rPr>
          <w:rFonts w:ascii="宋体" w:hAnsi="宋体"/>
          <w:sz w:val="21"/>
          <w:szCs w:val="21"/>
        </w:rPr>
      </w:pPr>
      <w:r>
        <w:rPr>
          <w:rFonts w:hint="eastAsia" w:ascii="宋体" w:hAnsi="宋体"/>
          <w:sz w:val="21"/>
          <w:szCs w:val="21"/>
        </w:rPr>
        <w:t xml:space="preserve">1、合同范围：乙方应为甲方提供【对姑苏区、市区快速路及全市高速公路范围内的智能交通系统外场设备开展日常保养维护，以及相关设备在各交管业务平台中的巡检、调试、数据统计等】服务。乙方在服务期限为甲方提供相应的维护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2、服务期限：【1】年，即自2026年3月9日至2027年3月8日。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3、服务地点：具体以甲方要求为准。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二、下列文件为本合同不可分割部分：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1、中标通知书；</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2、乙方投标（响应）文件；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3、采购（响应）文件；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4、乙方在开评标过程中所作的其它承诺、声明、书面澄清等。</w:t>
      </w:r>
      <w:r/>
    </w:p>
    <w:p>
      <w:pPr>
        <w:ind w:left="0" w:firstLine="420"/>
        <w:spacing w:line="360" w:lineRule="auto"/>
        <w:widowControl w:val="off"/>
        <w:rPr>
          <w:rFonts w:ascii="宋体" w:hAnsi="宋体"/>
          <w:sz w:val="21"/>
          <w:szCs w:val="21"/>
        </w:rPr>
      </w:pPr>
      <w:r/>
      <w:bookmarkStart w:id="136" w:name="OLE_LINK171"/>
      <w:r/>
      <w:bookmarkStart w:id="137" w:name="OLE_LINK172"/>
      <w:r>
        <w:rPr>
          <w:rFonts w:hint="eastAsia" w:ascii="宋体" w:hAnsi="宋体"/>
          <w:sz w:val="21"/>
          <w:szCs w:val="21"/>
        </w:rPr>
        <w:t xml:space="preserve">以上文件与本合同具有同等法律效力，</w:t>
      </w:r>
      <w:bookmarkStart w:id="138" w:name="OLE_LINK207"/>
      <w:r/>
      <w:bookmarkStart w:id="139" w:name="OLE_LINK206"/>
      <w:r/>
      <w:bookmarkEnd w:id="136"/>
      <w:r/>
      <w:bookmarkEnd w:id="137"/>
      <w:r>
        <w:rPr>
          <w:rFonts w:hint="eastAsia" w:ascii="宋体" w:hAnsi="宋体"/>
          <w:sz w:val="21"/>
          <w:szCs w:val="21"/>
        </w:rPr>
        <w:t xml:space="preserve">若与本合同内容有冲突的，则以本合同内容为准。如上述文件之间存在冲突或不一致的，以排列序位在前的文件为准，同一序位的文件以形成时间在后的为准。</w:t>
      </w:r>
      <w:bookmarkEnd w:id="138"/>
      <w:r/>
      <w:bookmarkEnd w:id="139"/>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三、</w:t>
      </w:r>
      <w:r>
        <w:rPr>
          <w:rFonts w:ascii="宋体" w:hAnsi="宋体"/>
          <w:b/>
          <w:sz w:val="21"/>
          <w:szCs w:val="21"/>
        </w:rPr>
        <w:t xml:space="preserve">合同价款</w:t>
      </w:r>
      <w:r>
        <w:rPr>
          <w:rFonts w:hint="eastAsia" w:ascii="宋体" w:hAnsi="宋体"/>
          <w:b/>
          <w:sz w:val="21"/>
          <w:szCs w:val="21"/>
        </w:rPr>
        <w:t xml:space="preserve">及支付方式</w:t>
      </w:r>
      <w:r>
        <w:rPr>
          <w:rFonts w:ascii="宋体" w:hAnsi="宋体"/>
          <w:b/>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1、本项目（含税）总价为人民币：基准总价 × (1 - 成交优惠率（%）  ) = 【            】（基准总价为本项目标段一的预算金额），包括</w:t>
      </w:r>
      <w:r>
        <w:rPr>
          <w:rFonts w:hint="eastAsia" w:ascii="宋体" w:hAnsi="宋体"/>
          <w:sz w:val="21"/>
          <w:szCs w:val="21"/>
        </w:rPr>
        <w:t xml:space="preserve">招标</w:t>
      </w:r>
      <w:r>
        <w:rPr>
          <w:rFonts w:hint="eastAsia" w:ascii="宋体" w:hAnsi="宋体"/>
          <w:sz w:val="21"/>
          <w:szCs w:val="21"/>
        </w:rPr>
        <w:t xml:space="preserve">文件中确定的工作以内及以外的全部服务内容及服务要求，以及相关保险、利润、税金、人员、交通、食宿、代理服务费等一切费用。上述金额为最终报价，除非因特殊原因并经甲乙双方协商同意，乙方不得再要求追加任何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2、付款方式：</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ascii="宋体" w:hAnsi="宋体"/>
          <w:sz w:val="21"/>
        </w:rPr>
        <w:t xml:space="preserve">项目实施共4个周期，3个月为1个周期。</w:t>
      </w:r>
      <w:r/>
    </w:p>
    <w:p>
      <w:pPr>
        <w:ind w:left="0" w:firstLine="420"/>
        <w:spacing w:line="360" w:lineRule="auto"/>
        <w:tabs>
          <w:tab w:val="left" w:pos="420" w:leader="none"/>
        </w:tabs>
        <w:rPr>
          <w:rFonts w:ascii="宋体" w:hAnsi="宋体"/>
          <w:sz w:val="21"/>
        </w:rPr>
      </w:pPr>
      <w:r>
        <w:rPr>
          <w:rFonts w:hint="eastAsia" w:ascii="宋体" w:hAnsi="宋体"/>
          <w:sz w:val="21"/>
        </w:rPr>
        <w:t xml:space="preserve">本合同签订生效后，服务周期开始后7天内，采购人向中标</w:t>
      </w:r>
      <w:r>
        <w:rPr>
          <w:rFonts w:ascii="宋体" w:hAnsi="宋体"/>
          <w:sz w:val="21"/>
        </w:rPr>
        <w:t xml:space="preserve">供应商</w:t>
      </w:r>
      <w:r>
        <w:rPr>
          <w:rFonts w:hint="eastAsia" w:ascii="宋体" w:hAnsi="宋体"/>
          <w:sz w:val="21"/>
        </w:rPr>
        <w:t xml:space="preserve">支付合同中合同总金额的</w:t>
      </w:r>
      <w:r>
        <w:rPr>
          <w:rFonts w:ascii="宋体" w:hAnsi="宋体"/>
          <w:sz w:val="21"/>
        </w:rPr>
        <w:t xml:space="preserve">30%</w:t>
      </w:r>
      <w:r>
        <w:rPr>
          <w:rFonts w:hint="eastAsia" w:ascii="宋体" w:hAnsi="宋体"/>
          <w:sz w:val="21"/>
        </w:rPr>
        <w:t xml:space="preserve">作为预付款。</w:t>
      </w:r>
      <w:r/>
    </w:p>
    <w:p>
      <w:pPr>
        <w:ind w:left="0" w:firstLine="420"/>
        <w:spacing w:line="360" w:lineRule="auto"/>
        <w:tabs>
          <w:tab w:val="left" w:pos="420" w:leader="none"/>
        </w:tabs>
        <w:rPr>
          <w:rFonts w:ascii="宋体" w:hAnsi="宋体"/>
          <w:sz w:val="21"/>
        </w:rPr>
      </w:pPr>
      <w:r>
        <w:rPr>
          <w:rFonts w:hint="eastAsia" w:ascii="宋体" w:hAnsi="宋体"/>
          <w:sz w:val="21"/>
        </w:rPr>
        <w:t xml:space="preserve">费用分4次支付（每三个月为1个支付周期），按维护设备实际工作量支付，第一周期支付费用总额从预付款中扣除</w:t>
      </w:r>
      <w:r>
        <w:rPr>
          <w:rFonts w:ascii="宋体" w:hAnsi="宋体"/>
          <w:sz w:val="21"/>
        </w:rPr>
        <w:t xml:space="preserve">，</w:t>
      </w:r>
      <w:r>
        <w:rPr>
          <w:rFonts w:hint="eastAsia" w:ascii="宋体" w:hAnsi="宋体"/>
          <w:sz w:val="21"/>
        </w:rPr>
        <w:t xml:space="preserve">前两期支付总金额累计不超过合同总金额的50</w:t>
      </w:r>
      <w:r>
        <w:rPr>
          <w:rFonts w:ascii="宋体" w:hAnsi="宋体"/>
          <w:sz w:val="21"/>
        </w:rPr>
        <w:t xml:space="preserve">%，第三周期</w:t>
      </w:r>
      <w:r>
        <w:rPr>
          <w:rFonts w:hint="eastAsia" w:ascii="宋体" w:hAnsi="宋体"/>
          <w:sz w:val="21"/>
        </w:rPr>
        <w:t xml:space="preserve">支付</w:t>
      </w:r>
      <w:r>
        <w:rPr>
          <w:rFonts w:ascii="宋体" w:hAnsi="宋体"/>
          <w:sz w:val="21"/>
        </w:rPr>
        <w:t xml:space="preserve">费用总额不超过本项目合同</w:t>
      </w:r>
      <w:r>
        <w:rPr>
          <w:rFonts w:hint="eastAsia" w:ascii="宋体" w:hAnsi="宋体"/>
          <w:sz w:val="21"/>
        </w:rPr>
        <w:t xml:space="preserve">总</w:t>
      </w:r>
      <w:r>
        <w:rPr>
          <w:rFonts w:ascii="宋体" w:hAnsi="宋体"/>
          <w:sz w:val="21"/>
        </w:rPr>
        <w:t xml:space="preserve">金额的 2</w:t>
      </w:r>
      <w:r>
        <w:rPr>
          <w:rFonts w:hint="eastAsia" w:ascii="宋体" w:hAnsi="宋体"/>
          <w:sz w:val="21"/>
        </w:rPr>
        <w:t xml:space="preserve">5</w:t>
      </w:r>
      <w:r>
        <w:rPr>
          <w:rFonts w:ascii="宋体" w:hAnsi="宋体"/>
          <w:sz w:val="21"/>
        </w:rPr>
        <w:t xml:space="preserve">%，第四周期</w:t>
      </w:r>
      <w:r>
        <w:rPr>
          <w:rFonts w:hint="eastAsia" w:ascii="宋体" w:hAnsi="宋体"/>
          <w:sz w:val="21"/>
        </w:rPr>
        <w:t xml:space="preserve">支付</w:t>
      </w:r>
      <w:r>
        <w:rPr>
          <w:rFonts w:ascii="宋体" w:hAnsi="宋体"/>
          <w:sz w:val="21"/>
        </w:rPr>
        <w:t xml:space="preserve">费用</w:t>
      </w:r>
      <w:r>
        <w:rPr>
          <w:rFonts w:hint="eastAsia" w:ascii="宋体" w:hAnsi="宋体"/>
          <w:sz w:val="21"/>
        </w:rPr>
        <w:t xml:space="preserve">需通过最终验收后进行支付，每个实施周期结束后30日内支付该周期维护部分的支付费用（项目实施过程中，采购人根据实际维护工作量计算费用，并于次月计算上月的维护费用）。</w:t>
      </w:r>
      <w:r>
        <w:rPr>
          <w:rFonts w:ascii="宋体" w:hAnsi="宋体"/>
          <w:sz w:val="21"/>
        </w:rPr>
        <w:t xml:space="preserve">若涉及零星维修</w:t>
      </w:r>
      <w:r>
        <w:rPr>
          <w:rFonts w:hint="eastAsia" w:ascii="宋体" w:hAnsi="宋体"/>
          <w:sz w:val="21"/>
        </w:rPr>
        <w:t xml:space="preserve">的</w:t>
      </w:r>
      <w:r>
        <w:rPr>
          <w:rFonts w:ascii="宋体" w:hAnsi="宋体"/>
          <w:sz w:val="21"/>
        </w:rPr>
        <w:t xml:space="preserve">，在不超过</w:t>
      </w:r>
      <w:r>
        <w:rPr>
          <w:rFonts w:hint="eastAsia" w:ascii="宋体" w:hAnsi="宋体"/>
          <w:sz w:val="21"/>
        </w:rPr>
        <w:t xml:space="preserve">该部分中标金额的</w:t>
      </w:r>
      <w:r>
        <w:rPr>
          <w:rFonts w:ascii="宋体" w:hAnsi="宋体"/>
          <w:sz w:val="21"/>
        </w:rPr>
        <w:t xml:space="preserve">基础</w:t>
      </w:r>
      <w:r>
        <w:rPr>
          <w:rFonts w:hint="eastAsia" w:ascii="宋体" w:hAnsi="宋体"/>
          <w:sz w:val="21"/>
        </w:rPr>
        <w:t xml:space="preserve">上根据</w:t>
      </w:r>
      <w:r>
        <w:rPr>
          <w:rFonts w:ascii="宋体" w:hAnsi="宋体"/>
          <w:sz w:val="21"/>
        </w:rPr>
        <w:t xml:space="preserve">考核</w:t>
      </w:r>
      <w:r>
        <w:rPr>
          <w:rFonts w:hint="eastAsia" w:ascii="宋体" w:hAnsi="宋体"/>
          <w:sz w:val="21"/>
        </w:rPr>
        <w:t xml:space="preserve">相关</w:t>
      </w:r>
      <w:r>
        <w:rPr>
          <w:rFonts w:ascii="宋体" w:hAnsi="宋体"/>
          <w:sz w:val="21"/>
        </w:rPr>
        <w:t xml:space="preserve">要求</w:t>
      </w:r>
      <w:r>
        <w:rPr>
          <w:rFonts w:hint="eastAsia" w:ascii="宋体" w:hAnsi="宋体"/>
          <w:sz w:val="21"/>
        </w:rPr>
        <w:t xml:space="preserve">按实支付。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乙方提请甲方款项结算前，需提供以下材料，</w:t>
      </w:r>
      <w:bookmarkStart w:id="140" w:name="_Hlk44274401"/>
      <w:r>
        <w:rPr>
          <w:rFonts w:hint="eastAsia" w:ascii="宋体" w:hAnsi="宋体"/>
          <w:sz w:val="21"/>
          <w:szCs w:val="21"/>
        </w:rPr>
        <w:t xml:space="preserve">因乙方未按约定提供以下材料的，甲方有权迟延付款，且不承担迟延付款责任</w:t>
      </w:r>
      <w:bookmarkEnd w:id="140"/>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3.1合</w:t>
      </w:r>
      <w:r>
        <w:rPr>
          <w:rFonts w:ascii="宋体" w:hAnsi="宋体"/>
          <w:sz w:val="21"/>
          <w:szCs w:val="21"/>
        </w:rPr>
        <w:t xml:space="preserve">法</w:t>
      </w:r>
      <w:r>
        <w:rPr>
          <w:rFonts w:hint="eastAsia" w:ascii="宋体" w:hAnsi="宋体"/>
          <w:sz w:val="21"/>
          <w:szCs w:val="21"/>
        </w:rPr>
        <w:t xml:space="preserve">有效且符合甲方要求的发票。</w:t>
      </w:r>
      <w:r/>
    </w:p>
    <w:p>
      <w:pPr>
        <w:ind w:left="0" w:firstLine="420"/>
        <w:spacing w:line="360" w:lineRule="auto"/>
        <w:widowControl w:val="off"/>
        <w:rPr>
          <w:rFonts w:ascii="宋体" w:hAnsi="宋体"/>
          <w:sz w:val="21"/>
          <w:szCs w:val="21"/>
        </w:rPr>
      </w:pPr>
      <w:r>
        <w:rPr>
          <w:rFonts w:hint="eastAsia" w:ascii="宋体" w:hAnsi="宋体"/>
          <w:sz w:val="21"/>
          <w:szCs w:val="21"/>
        </w:rPr>
        <w:t xml:space="preserve">3.2甲方对乙方提供的服务进行考核所形成的考核单证。</w:t>
      </w:r>
      <w:r/>
    </w:p>
    <w:p>
      <w:pPr>
        <w:ind w:left="0" w:firstLine="420"/>
        <w:spacing w:line="360" w:lineRule="auto"/>
        <w:widowControl w:val="off"/>
        <w:rPr>
          <w:rFonts w:ascii="宋体" w:hAnsi="宋体"/>
          <w:sz w:val="21"/>
          <w:szCs w:val="21"/>
        </w:rPr>
      </w:pPr>
      <w:r>
        <w:rPr>
          <w:rFonts w:hint="eastAsia" w:ascii="宋体" w:hAnsi="宋体"/>
          <w:sz w:val="21"/>
          <w:szCs w:val="21"/>
        </w:rPr>
        <w:t xml:space="preserve">4、支付方式：银行转账或数字人民币支付。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4.1乙方数字人民币信息：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账户名：</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360" w:lineRule="auto"/>
        <w:widowControl w:val="off"/>
        <w:rPr>
          <w:rFonts w:ascii="宋体" w:hAnsi="宋体"/>
          <w:sz w:val="21"/>
          <w:szCs w:val="21"/>
        </w:rPr>
      </w:pPr>
      <w:r>
        <w:rPr>
          <w:rFonts w:hint="eastAsia" w:ascii="宋体" w:hAnsi="宋体"/>
          <w:sz w:val="21"/>
          <w:szCs w:val="21"/>
        </w:rPr>
        <w:t xml:space="preserve">4.2乙方银行账户信息：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账户名：</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22"/>
        <w:spacing w:line="360" w:lineRule="auto"/>
        <w:widowControl w:val="off"/>
        <w:rPr>
          <w:rFonts w:ascii="宋体" w:hAnsi="宋体"/>
          <w:b/>
          <w:sz w:val="21"/>
          <w:szCs w:val="21"/>
        </w:rPr>
      </w:pPr>
      <w:r/>
      <w:bookmarkStart w:id="141" w:name="_Toc105397795"/>
      <w:r>
        <w:rPr>
          <w:rFonts w:hint="eastAsia" w:ascii="宋体" w:hAnsi="宋体"/>
          <w:b/>
          <w:sz w:val="21"/>
          <w:szCs w:val="21"/>
        </w:rPr>
        <w:t xml:space="preserve">四、履约保证金：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1、履约保证金金额为：合同总金额的10%；即人民币大写    （￥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2、本合同签订之日起【三十】日内，按照合同约定，乙方可以转账方式或者支票、汇票、本票、保函等非现金形式向甲方缴纳或提交履约保证金。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3、乙方未按照约定的期限和方式提交履约保证金的，甲方有权解除本合同，乙方应向甲方支付本合同总金额5%的违约金，给甲方造成损失的，乙方应赔偿甲方一切直接、间接损失；甲方书面同意乙方延期提交履约保证金的除外。</w:t>
      </w:r>
      <w:r/>
    </w:p>
    <w:p>
      <w:pPr>
        <w:ind w:left="0" w:firstLine="420"/>
        <w:spacing w:line="360" w:lineRule="auto"/>
        <w:widowControl w:val="off"/>
        <w:rPr>
          <w:rFonts w:ascii="宋体" w:hAnsi="宋体"/>
          <w:sz w:val="21"/>
          <w:szCs w:val="21"/>
        </w:rPr>
      </w:pPr>
      <w:r>
        <w:rPr>
          <w:rFonts w:hint="eastAsia" w:ascii="宋体" w:hAnsi="宋体"/>
          <w:sz w:val="21"/>
          <w:szCs w:val="21"/>
        </w:rPr>
        <w:t xml:space="preserve">4、在服务期满、服务缺陷全部更正完毕，且甲方收到乙方提供的经双方签章的《政府采购合同履行验收报告》后，甲方凭乙方的收款收据在【三十】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 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在乙方以第三方担保的方式提供履约担保的情况下，如第三方担保期限已经届满或担保义务免除，则视为甲方返还履约保证金的义务消灭，甲方无需实际返还行为。</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五、甲方权利和义务：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1、根据甲方采购要求及乙方响应文件中的承诺，对乙方提供的服务及履行本合同情况实行验收考核。</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2、如乙方提供的服务人员不称职或不符合甲方要求的，甲方有权要求乙方限期更换。</w:t>
      </w:r>
      <w:r/>
    </w:p>
    <w:p>
      <w:pPr>
        <w:ind w:left="0" w:firstLine="420"/>
        <w:spacing w:line="360" w:lineRule="auto"/>
        <w:widowControl w:val="off"/>
        <w:rPr>
          <w:rFonts w:ascii="宋体" w:hAnsi="宋体"/>
          <w:sz w:val="21"/>
          <w:szCs w:val="21"/>
        </w:rPr>
      </w:pPr>
      <w:r>
        <w:rPr>
          <w:rFonts w:hint="eastAsia" w:ascii="宋体" w:hAnsi="宋体"/>
          <w:sz w:val="21"/>
          <w:szCs w:val="21"/>
        </w:rPr>
        <w:t xml:space="preserve">3、甲方必须满足本采购文件相关要求。</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六、乙方权利和义务：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乙方根据甲方有关要求，在约定的时间内完成本项目服务内容，乙方因履行本合同而知悉的甲方（及其分支机构）文件、资料、信息，除甲方作出相反的书面说明外，均视为甲方的保密信息，乙方不得向乙方内部无关人员以及任何第三方泄露，也不得用于本合同约定之外的用途。乙方承担保密义务的时间为永久。</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w:t>
      </w:r>
      <w:r>
        <w:rPr>
          <w:rFonts w:ascii="宋体" w:hAnsi="宋体"/>
          <w:sz w:val="21"/>
          <w:szCs w:val="21"/>
        </w:rPr>
        <w:t xml:space="preserve">乙方应保证乙方及其</w:t>
      </w:r>
      <w:r>
        <w:rPr>
          <w:rFonts w:hint="eastAsia" w:ascii="宋体" w:hAnsi="宋体"/>
          <w:sz w:val="21"/>
          <w:szCs w:val="21"/>
        </w:rPr>
        <w:t xml:space="preserve">工作</w:t>
      </w:r>
      <w:r>
        <w:rPr>
          <w:rFonts w:ascii="宋体" w:hAnsi="宋体"/>
          <w:sz w:val="21"/>
          <w:szCs w:val="21"/>
        </w:rPr>
        <w:t xml:space="preserve">人员具有相应的资质</w:t>
      </w:r>
      <w:r>
        <w:rPr>
          <w:rFonts w:hint="eastAsia" w:ascii="宋体" w:hAnsi="宋体"/>
          <w:sz w:val="21"/>
          <w:szCs w:val="21"/>
        </w:rPr>
        <w:t xml:space="preserve">，并采取必要的安全措施</w:t>
      </w:r>
      <w:r>
        <w:rPr>
          <w:rFonts w:ascii="宋体" w:hAnsi="宋体"/>
          <w:sz w:val="21"/>
          <w:szCs w:val="21"/>
        </w:rPr>
        <w:t xml:space="preserve">。</w:t>
      </w:r>
      <w:bookmarkStart w:id="142" w:name="OLE_LINK27"/>
      <w:r/>
      <w:bookmarkStart w:id="143" w:name="OLE_LINK28"/>
      <w:r>
        <w:rPr>
          <w:rFonts w:ascii="宋体" w:hAnsi="宋体"/>
          <w:sz w:val="21"/>
          <w:szCs w:val="21"/>
        </w:rPr>
        <w:t xml:space="preserve">乙方</w:t>
      </w:r>
      <w:r>
        <w:rPr>
          <w:rFonts w:hint="eastAsia" w:ascii="宋体" w:hAnsi="宋体"/>
          <w:sz w:val="21"/>
          <w:szCs w:val="21"/>
        </w:rPr>
        <w:t xml:space="preserve">工作</w:t>
      </w:r>
      <w:r>
        <w:rPr>
          <w:rFonts w:ascii="宋体" w:hAnsi="宋体"/>
          <w:sz w:val="21"/>
          <w:szCs w:val="21"/>
        </w:rPr>
        <w:t xml:space="preserve">人员应遵守甲方的工作规范和安全要求</w:t>
      </w:r>
      <w:bookmarkEnd w:id="142"/>
      <w:r/>
      <w:bookmarkEnd w:id="143"/>
      <w:r>
        <w:rPr>
          <w:rFonts w:ascii="宋体" w:hAnsi="宋体"/>
          <w:sz w:val="21"/>
          <w:szCs w:val="21"/>
        </w:rPr>
        <w:t xml:space="preserve">，乙方</w:t>
      </w:r>
      <w:r>
        <w:rPr>
          <w:rFonts w:hint="eastAsia" w:ascii="宋体" w:hAnsi="宋体"/>
          <w:sz w:val="21"/>
          <w:szCs w:val="21"/>
        </w:rPr>
        <w:t xml:space="preserve">工作</w:t>
      </w:r>
      <w:r>
        <w:rPr>
          <w:rFonts w:ascii="宋体" w:hAnsi="宋体"/>
          <w:sz w:val="21"/>
          <w:szCs w:val="21"/>
        </w:rPr>
        <w:t xml:space="preserve">人员在</w:t>
      </w:r>
      <w:r>
        <w:rPr>
          <w:rFonts w:hint="eastAsia" w:ascii="宋体" w:hAnsi="宋体"/>
          <w:sz w:val="21"/>
          <w:szCs w:val="21"/>
        </w:rPr>
        <w:t xml:space="preserve">服务</w:t>
      </w:r>
      <w:r>
        <w:rPr>
          <w:rFonts w:ascii="宋体" w:hAnsi="宋体"/>
          <w:sz w:val="21"/>
          <w:szCs w:val="21"/>
        </w:rPr>
        <w:t xml:space="preserve">过程中发生的意外事故、重大疾病、猝死等均由乙方承担责任，与甲方无关</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（三）乙方应按照采购文件中的要求履行维保服务，乙方未按约定履行维保服务的，甲方有权聘请第三方进行维修，由此产生的一切风险和费用由乙方承担，甲方有权自尚未支付的款项中予以扣除。</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（四）乙方必须满足本采购文件要求。</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七、应急响应服务：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设备故障维修需0.5小时内响应，涉及市区地面道路设备故障需24小时内修复完成；涉及快速路设备故障需36小时内修复完成；涉及高速公路设备故障需48小时内修复完成。信号控制设备、重要网络交换设备、机房设备等紧急故障需10分钟内响应，2小时内修复完成（需现场修复的，应在1小时内到达现场），维修过程应先恢复秩序，降低故障影响。</w:t>
      </w:r>
      <w:r/>
    </w:p>
    <w:p>
      <w:pPr>
        <w:ind w:left="0" w:firstLine="420"/>
        <w:spacing w:line="360" w:lineRule="auto"/>
        <w:widowControl w:val="off"/>
        <w:rPr>
          <w:rFonts w:ascii="宋体" w:hAnsi="宋体"/>
          <w:sz w:val="21"/>
          <w:szCs w:val="21"/>
        </w:rPr>
      </w:pPr>
      <w:r>
        <w:rPr>
          <w:rFonts w:hint="eastAsia" w:ascii="宋体" w:hAnsi="宋体"/>
          <w:sz w:val="21"/>
          <w:szCs w:val="21"/>
        </w:rPr>
        <w:t xml:space="preserve">如通过常规维修手段尚不能解决问题，应免费在上述要求时限内用同样或更高规格、功能要求的部件更换到位。维护单位如不能在规定时间内完成维护工作，交管支队有权自行采取必要的措施，由此产生的风险和费用由维护单位承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特殊维护服务按甲方要求履行。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应自接到甲方通知时应及时作出响应，乙方未按本合同要求及时作出响应的，甲方有权根据考核要求扣除相应违约金，且甲方有权自行委托第三方进行维护或采取其他必要的措施，由此产生的一切风险和费用由乙方承担。</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八、安全生产</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w:t>
      </w:r>
      <w:r>
        <w:rPr>
          <w:rFonts w:ascii="宋体" w:hAnsi="宋体"/>
          <w:sz w:val="21"/>
          <w:szCs w:val="21"/>
        </w:rPr>
        <w:t xml:space="preserve">在项目实施及质保期间，</w:t>
      </w:r>
      <w:r>
        <w:rPr>
          <w:rFonts w:hint="eastAsia" w:ascii="宋体" w:hAnsi="宋体"/>
          <w:sz w:val="21"/>
          <w:szCs w:val="21"/>
        </w:rPr>
        <w:t xml:space="preserve">乙方</w:t>
      </w:r>
      <w:r>
        <w:rPr>
          <w:rFonts w:ascii="宋体" w:hAnsi="宋体"/>
          <w:sz w:val="21"/>
          <w:szCs w:val="21"/>
        </w:rPr>
        <w:t xml:space="preserve">应当配备必要的安全生产管理人员，负责强化项目实施人员安全教</w:t>
      </w:r>
      <w:r>
        <w:rPr>
          <w:rFonts w:ascii="宋体" w:hAnsi="宋体"/>
          <w:sz w:val="21"/>
          <w:szCs w:val="21"/>
        </w:rPr>
        <w:t xml:space="preserve">育和安全管理，如实施过程中存在人身安全风险的，</w:t>
      </w:r>
      <w:r>
        <w:rPr>
          <w:rFonts w:hint="eastAsia" w:ascii="宋体" w:hAnsi="宋体"/>
          <w:sz w:val="21"/>
          <w:szCs w:val="21"/>
        </w:rPr>
        <w:t xml:space="preserve">乙方</w:t>
      </w:r>
      <w:r>
        <w:rPr>
          <w:rFonts w:ascii="宋体" w:hAnsi="宋体"/>
          <w:sz w:val="21"/>
          <w:szCs w:val="21"/>
        </w:rPr>
        <w:t xml:space="preserve">应当为实施人员购买必要的人身安全保险。</w:t>
      </w:r>
      <w:r>
        <w:rPr>
          <w:rFonts w:ascii="宋体" w:hAnsi="宋体"/>
          <w:sz w:val="21"/>
          <w:szCs w:val="21"/>
        </w:rPr>
        <w:br/>
      </w:r>
      <w:r>
        <w:rPr>
          <w:rFonts w:hint="eastAsia" w:ascii="宋体" w:hAnsi="宋体"/>
          <w:sz w:val="21"/>
          <w:szCs w:val="21"/>
        </w:rPr>
        <w:t xml:space="preserve">    （二）</w:t>
      </w:r>
      <w:r>
        <w:rPr>
          <w:rFonts w:ascii="宋体" w:hAnsi="宋体"/>
          <w:sz w:val="21"/>
          <w:szCs w:val="21"/>
        </w:rPr>
        <w:t xml:space="preserve">所有作业人员均需按照国家法律法规之规定，取得对应上岗资格证书、作业许可证书、特种作业证书等相关资格证书，方可上岗作业。</w:t>
      </w:r>
      <w:r>
        <w:rPr>
          <w:rFonts w:ascii="宋体" w:hAnsi="宋体"/>
          <w:sz w:val="21"/>
          <w:szCs w:val="21"/>
        </w:rPr>
        <w:br/>
      </w:r>
      <w:r>
        <w:rPr>
          <w:rFonts w:hint="eastAsia" w:ascii="宋体" w:hAnsi="宋体"/>
          <w:sz w:val="21"/>
          <w:szCs w:val="21"/>
        </w:rPr>
        <w:t xml:space="preserve">    （三）乙方</w:t>
      </w:r>
      <w:r>
        <w:rPr>
          <w:rFonts w:ascii="宋体" w:hAnsi="宋体"/>
          <w:sz w:val="21"/>
          <w:szCs w:val="21"/>
        </w:rPr>
        <w:t xml:space="preserve">应按照法律法规制定安全作业规范，在项目实施过程中，</w:t>
      </w:r>
      <w:r>
        <w:rPr>
          <w:rFonts w:hint="eastAsia" w:ascii="宋体" w:hAnsi="宋体"/>
          <w:sz w:val="21"/>
          <w:szCs w:val="21"/>
        </w:rPr>
        <w:t xml:space="preserve">乙方</w:t>
      </w:r>
      <w:r>
        <w:rPr>
          <w:rFonts w:ascii="宋体" w:hAnsi="宋体"/>
          <w:sz w:val="21"/>
          <w:szCs w:val="21"/>
        </w:rPr>
        <w:t xml:space="preserve">一方发生的一切安全事故或给第三方造成的损害，由</w:t>
      </w:r>
      <w:r>
        <w:rPr>
          <w:rFonts w:hint="eastAsia" w:ascii="宋体" w:hAnsi="宋体"/>
          <w:sz w:val="21"/>
          <w:szCs w:val="21"/>
        </w:rPr>
        <w:t xml:space="preserve">乙方</w:t>
      </w:r>
      <w:r>
        <w:rPr>
          <w:rFonts w:ascii="宋体" w:hAnsi="宋体"/>
          <w:sz w:val="21"/>
          <w:szCs w:val="21"/>
        </w:rPr>
        <w:t xml:space="preserve">自行承担责任，</w:t>
      </w:r>
      <w:r>
        <w:rPr>
          <w:rFonts w:hint="eastAsia" w:ascii="宋体" w:hAnsi="宋体"/>
          <w:sz w:val="21"/>
          <w:szCs w:val="21"/>
        </w:rPr>
        <w:t xml:space="preserve">甲方</w:t>
      </w:r>
      <w:r>
        <w:rPr>
          <w:rFonts w:ascii="宋体" w:hAnsi="宋体"/>
          <w:sz w:val="21"/>
          <w:szCs w:val="21"/>
        </w:rPr>
        <w:t xml:space="preserve">不对</w:t>
      </w:r>
      <w:r>
        <w:rPr>
          <w:rFonts w:hint="eastAsia" w:ascii="宋体" w:hAnsi="宋体"/>
          <w:sz w:val="21"/>
          <w:szCs w:val="21"/>
        </w:rPr>
        <w:t xml:space="preserve">乙方</w:t>
      </w:r>
      <w:r>
        <w:rPr>
          <w:rFonts w:ascii="宋体" w:hAnsi="宋体"/>
          <w:sz w:val="21"/>
          <w:szCs w:val="21"/>
        </w:rPr>
        <w:t xml:space="preserve">项目实施人员负任何安全责任；若给</w:t>
      </w:r>
      <w:r>
        <w:rPr>
          <w:rFonts w:hint="eastAsia" w:ascii="宋体" w:hAnsi="宋体"/>
          <w:sz w:val="21"/>
          <w:szCs w:val="21"/>
        </w:rPr>
        <w:t xml:space="preserve">甲方</w:t>
      </w:r>
      <w:r>
        <w:rPr>
          <w:rFonts w:ascii="宋体" w:hAnsi="宋体"/>
          <w:sz w:val="21"/>
          <w:szCs w:val="21"/>
        </w:rPr>
        <w:t xml:space="preserve">采购方造成损失和伤害的，</w:t>
      </w:r>
      <w:r>
        <w:rPr>
          <w:rFonts w:hint="eastAsia" w:ascii="宋体" w:hAnsi="宋体"/>
          <w:sz w:val="21"/>
          <w:szCs w:val="21"/>
        </w:rPr>
        <w:t xml:space="preserve">乙方</w:t>
      </w:r>
      <w:r>
        <w:rPr>
          <w:rFonts w:ascii="宋体" w:hAnsi="宋体"/>
          <w:sz w:val="21"/>
          <w:szCs w:val="21"/>
        </w:rPr>
        <w:t xml:space="preserve">应承担相应责任，赔偿一切直接、间接损失。</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九、保密条款：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ascii="宋体" w:hAnsi="宋体"/>
          <w:sz w:val="21"/>
          <w:szCs w:val="21"/>
        </w:rPr>
      </w:pPr>
      <w:r>
        <w:rPr>
          <w:rFonts w:hint="eastAsia" w:ascii="宋体" w:hAnsi="宋体"/>
          <w:sz w:val="21"/>
          <w:szCs w:val="21"/>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widowControl w:val="off"/>
        <w:rPr>
          <w:rFonts w:ascii="宋体" w:hAnsi="宋体"/>
          <w:sz w:val="21"/>
          <w:szCs w:val="21"/>
        </w:rPr>
      </w:pPr>
      <w:r>
        <w:rPr>
          <w:rFonts w:hint="eastAsia" w:ascii="宋体" w:hAnsi="宋体"/>
          <w:sz w:val="21"/>
          <w:szCs w:val="21"/>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十、服务工作管理、检查考核：根据甲方要求及乙方承诺进行考核。</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十一、不可抗力：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（一）因不可抗力（或甲、乙双方不能控制的原因）不能履行合同的，根据不可抗力的影响，部分或者</w:t>
      </w:r>
      <w:r>
        <w:rPr>
          <w:rFonts w:hint="eastAsia" w:ascii="宋体" w:hAnsi="宋体"/>
          <w:sz w:val="21"/>
          <w:szCs w:val="21"/>
        </w:rPr>
        <w:t xml:space="preserve">全部免除责任。但合同一方迟延履行后发生不可抗力的，不能免除责任。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（二）合同一方因不可抗力不能履行合同的，应当在不可抗力发生后1</w:t>
      </w:r>
      <w:r>
        <w:rPr>
          <w:rFonts w:ascii="宋体" w:hAnsi="宋体"/>
          <w:sz w:val="21"/>
          <w:szCs w:val="21"/>
        </w:rPr>
        <w:t xml:space="preserve">0</w:t>
      </w:r>
      <w:r>
        <w:rPr>
          <w:rFonts w:hint="eastAsia" w:ascii="宋体" w:hAnsi="宋体"/>
          <w:sz w:val="21"/>
          <w:szCs w:val="21"/>
        </w:rPr>
        <w:t xml:space="preserve">日内书面通知对方，以减轻可能给对方造成的损失，并应当在发出不可抗力通知后1</w:t>
      </w:r>
      <w:r>
        <w:rPr>
          <w:rFonts w:ascii="宋体" w:hAnsi="宋体"/>
          <w:sz w:val="21"/>
          <w:szCs w:val="21"/>
        </w:rPr>
        <w:t xml:space="preserve">0</w:t>
      </w:r>
      <w:r>
        <w:rPr>
          <w:rFonts w:hint="eastAsia" w:ascii="宋体" w:hAnsi="宋体"/>
          <w:sz w:val="21"/>
          <w:szCs w:val="21"/>
        </w:rPr>
        <w:t xml:space="preserve">日内提供书面证明材料。</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十二、分包与转包</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（一）本合同项目不得转包与分包。</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（二）如乙方存在分包或转包行为，甲方有权解除合同，乙方须返还全部已支付价款，并向甲方支付合同总金额20%的违约金。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（三）因分包或转包导致甲方遭受损失的，乙方应赔偿甲方一切直接和间接损失。</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十三、违约责任：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合同一方不履行合同义务或者履行合同义务不符合约定的，应当承担继续履行、采取补救措施或赔偿损失等违约责任。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（一）乙方违约责任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若乙方违反本合同约定，包括但不限于擅自更换服务人员、安排的服务人员无法胜任工作、无法按时响应甲方应急服务、服务人员违反保密义务等，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widowControl w:val="off"/>
        <w:rPr>
          <w:rFonts w:ascii="宋体" w:hAnsi="宋体"/>
          <w:sz w:val="21"/>
          <w:szCs w:val="21"/>
        </w:rPr>
      </w:pPr>
      <w:r>
        <w:rPr>
          <w:rFonts w:hint="eastAsia" w:ascii="宋体" w:hAnsi="宋体"/>
          <w:sz w:val="21"/>
          <w:szCs w:val="21"/>
        </w:rPr>
        <w:t xml:space="preserve">2、因乙方违约导致甲方解除合同的，甲方有权另行采购本合同约定的服务，乙方应当支付甲方因此额外支付的费用和受到的损失。</w:t>
      </w:r>
      <w:r/>
    </w:p>
    <w:p>
      <w:pPr>
        <w:ind w:left="0" w:firstLine="420"/>
        <w:spacing w:line="360" w:lineRule="auto"/>
        <w:widowControl w:val="off"/>
        <w:rPr>
          <w:rFonts w:ascii="宋体" w:hAnsi="宋体"/>
          <w:sz w:val="21"/>
          <w:szCs w:val="21"/>
        </w:rPr>
      </w:pPr>
      <w:r>
        <w:rPr>
          <w:rFonts w:hint="eastAsia" w:ascii="宋体" w:hAnsi="宋体"/>
          <w:sz w:val="21"/>
          <w:szCs w:val="21"/>
        </w:rPr>
        <w:t xml:space="preserve">3、乙方因履行本合同而需向甲方支付款项的（包括但不限于违约赔偿、退款等），甲方有权直接自未付款项中予以抵扣，不足部分甲方有权要求乙方补足。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4、乙方逾期支付本合同约定的任何款项（包括但不限于违约赔偿、退款等）的，每逾期一日，乙方应当甲方支付逾期金额万分之四的违约金。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5、本合同约定的乙方应付违约金不足以弥补甲方一切直接或间接损失的，乙方应当足额赔偿。</w:t>
      </w:r>
      <w:r/>
    </w:p>
    <w:p>
      <w:pPr>
        <w:ind w:left="0" w:firstLine="420"/>
        <w:spacing w:line="360" w:lineRule="auto"/>
        <w:widowControl w:val="off"/>
        <w:rPr>
          <w:rFonts w:ascii="宋体" w:hAnsi="宋体"/>
          <w:sz w:val="21"/>
          <w:szCs w:val="21"/>
        </w:rPr>
      </w:pPr>
      <w:r>
        <w:rPr>
          <w:rFonts w:hint="eastAsia" w:ascii="宋体" w:hAnsi="宋体"/>
          <w:sz w:val="21"/>
          <w:szCs w:val="21"/>
        </w:rPr>
        <w:t xml:space="preserve">6、乙方对招投标文件中承诺函所承诺的内容未按约定提供，甲方有权终止合同，且乙方需向甲方支付本合同总金额【20】%的违约金。</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十四、合同生效及其它：</w:t>
      </w:r>
      <w:r/>
    </w:p>
    <w:p>
      <w:pPr>
        <w:ind w:left="0" w:firstLine="420"/>
        <w:spacing w:line="360" w:lineRule="auto"/>
        <w:widowControl w:val="off"/>
        <w:rPr>
          <w:rFonts w:ascii="宋体" w:hAnsi="宋体"/>
          <w:sz w:val="21"/>
          <w:szCs w:val="21"/>
        </w:rPr>
      </w:pPr>
      <w:r>
        <w:rPr>
          <w:rFonts w:hint="eastAsia" w:ascii="宋体" w:hAnsi="宋体"/>
          <w:sz w:val="21"/>
          <w:szCs w:val="21"/>
        </w:rPr>
        <w:t xml:space="preserve">本合同经甲乙双方法定代表人或授权代表人签字加盖公章后即生效，生效后须进行网上备案。</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十五、合同的解除和转让：</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（一）除《政府采购法》第49条、第50条规定的情形及本合同约定的情形外，本合同签订后，甲乙双方不得擅自变更、中止或终止本合同。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（二）有下列情形之一，合同一方可以解除合同：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1、因不可抗力致使不能实现合同目的，未受不可抗力影响的一方有权解除合同；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2、因合同一方违约导致合同不能履行，另一方有权解除合同。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（三）有权解除合同的一方，应当在违约事实或不可抗力发生之后一年内书面通知对方提出解除合同，合同在书面通知到达对方时解除。</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（四）合同的部分和全部都不得转让。</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十六、其它：</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（一）乙方除应做好服务人员的安全教育外，还应为服务人员提供必要的劳动保护条件，一切安全责任事故均由乙方负责；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（二）本合同未尽之处双方协商解决；如协商不成，双方同意由一方向甲方所在地人民法院提起诉讼。</w:t>
      </w:r>
      <w:bookmarkStart w:id="144" w:name="OLE_LINK264"/>
      <w:r/>
      <w:bookmarkStart w:id="145" w:name="OLE_LINK263"/>
      <w:r/>
      <w:bookmarkStart w:id="146" w:name="OLE_LINK170"/>
      <w:r/>
      <w:bookmarkStart w:id="147" w:name="OLE_LINK73"/>
      <w:r>
        <w:rPr>
          <w:rFonts w:hint="eastAsia" w:ascii="宋体" w:hAnsi="宋体"/>
          <w:sz w:val="21"/>
          <w:szCs w:val="21"/>
        </w:rPr>
        <w:t xml:space="preserve">若</w:t>
      </w:r>
      <w:bookmarkStart w:id="148" w:name="OLE_LINK102"/>
      <w:r/>
      <w:bookmarkStart w:id="149" w:name="OLE_LINK103"/>
      <w:r>
        <w:rPr>
          <w:rFonts w:hint="eastAsia" w:ascii="宋体" w:hAnsi="宋体"/>
          <w:sz w:val="21"/>
          <w:szCs w:val="21"/>
        </w:rPr>
        <w:t xml:space="preserve">由于乙方违约或乙方追究甲方违约不成立的而产生纠纷的，甲方为处理纠纷产生的费用由乙方承担，该费用包括但不限于保全担保费、诉讼费、鉴定费、律师费、差旅费等</w:t>
      </w:r>
      <w:bookmarkEnd w:id="144"/>
      <w:r/>
      <w:bookmarkEnd w:id="145"/>
      <w:r/>
      <w:bookmarkEnd w:id="146"/>
      <w:r/>
      <w:bookmarkEnd w:id="147"/>
      <w:r/>
      <w:bookmarkEnd w:id="148"/>
      <w:r/>
      <w:bookmarkEnd w:id="149"/>
      <w:r>
        <w:rPr>
          <w:rFonts w:hint="eastAsia" w:ascii="宋体" w:hAnsi="宋体"/>
          <w:sz w:val="21"/>
          <w:szCs w:val="21"/>
        </w:rPr>
        <w:t xml:space="preserve">。</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十七、附则：</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（一）合同份数：本合同一式【捌】份，甲方【叁】份，乙方【叁】份，采购代理机构【贰】份，各份均具有同等法律效力。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（二）未尽事宜：本合同未尽事宜应按《中华人民共和国民法典》《中华人民共和国政府采购法》以及其他相关法律、法规之规定解释。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在本合同履行过程中，双方一切联系均以书面通知为准。合同首部所载明的双方地址为甲乙双方所认可的相关文件、法律文书送达地址，任何一方如更换通信地址应提前【3】日书面通知另一方，未通知的自行承担送达不能的不利后果。</w:t>
      </w:r>
      <w:r/>
    </w:p>
    <w:p>
      <w:pPr>
        <w:ind w:left="0" w:firstLine="420"/>
        <w:spacing w:line="360" w:lineRule="auto"/>
        <w:widowControl w:val="off"/>
        <w:rPr>
          <w:rFonts w:ascii="宋体" w:hAnsi="宋体"/>
          <w:sz w:val="21"/>
          <w:szCs w:val="21"/>
        </w:rPr>
      </w:pPr>
      <w:r>
        <w:rPr>
          <w:rFonts w:hint="eastAsia" w:ascii="宋体" w:hAnsi="宋体"/>
          <w:sz w:val="21"/>
          <w:szCs w:val="21"/>
        </w:rPr>
        <w:t xml:space="preserve">（以下无正文）</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w:t>
      </w:r>
      <w:r>
        <w:rPr>
          <w:rFonts w:ascii="宋体" w:hAnsi="宋体"/>
          <w:sz w:val="21"/>
          <w:szCs w:val="21"/>
        </w:rPr>
        <w:t xml:space="preserve">    </w:t>
      </w:r>
      <w:r>
        <w:rPr>
          <w:rFonts w:hint="eastAsia" w:ascii="宋体" w:hAnsi="宋体"/>
          <w:sz w:val="21"/>
          <w:szCs w:val="21"/>
        </w:rPr>
        <w:t xml:space="preserve">  法定代表人或授权代表（签字或盖章）：</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  签约日期：</w:t>
      </w:r>
      <w:r/>
    </w:p>
    <w:p>
      <w:pPr>
        <w:pStyle w:val="997"/>
        <w:ind w:left="0" w:firstLine="0"/>
        <w:jc w:val="center"/>
        <w:rPr>
          <w:rFonts w:ascii="宋体" w:hAnsi="宋体"/>
          <w:b/>
          <w:sz w:val="32"/>
          <w:szCs w:val="32"/>
        </w:rPr>
      </w:pPr>
      <w:r>
        <w:rPr>
          <w:rFonts w:hint="eastAsia" w:ascii="宋体" w:hAnsi="宋体"/>
          <w:b/>
          <w:sz w:val="32"/>
          <w:szCs w:val="32"/>
        </w:rPr>
        <w:t xml:space="preserve">政府采购合同（适用于标段二）</w:t>
      </w:r>
      <w:r/>
    </w:p>
    <w:p>
      <w:pPr>
        <w:ind w:left="0"/>
        <w:jc w:val="left"/>
        <w:spacing w:line="360" w:lineRule="auto"/>
        <w:rPr>
          <w:rFonts w:ascii="宋体" w:hAnsi="宋体"/>
          <w:b/>
          <w:sz w:val="21"/>
        </w:rPr>
      </w:pPr>
      <w:r>
        <w:rPr>
          <w:rFonts w:hint="eastAsia" w:ascii="宋体" w:hAnsi="宋体"/>
          <w:b/>
          <w:sz w:val="21"/>
        </w:rPr>
        <w:t xml:space="preserve">项目编号：</w:t>
      </w:r>
      <w:r/>
    </w:p>
    <w:p>
      <w:pPr>
        <w:ind w:left="0"/>
        <w:jc w:val="left"/>
        <w:spacing w:line="360" w:lineRule="auto"/>
        <w:rPr>
          <w:rFonts w:ascii="宋体" w:hAnsi="宋体"/>
          <w:sz w:val="21"/>
        </w:rPr>
      </w:pPr>
      <w:r>
        <w:rPr>
          <w:rFonts w:hint="eastAsia" w:ascii="宋体" w:hAnsi="宋体"/>
          <w:sz w:val="21"/>
        </w:rPr>
        <w:t xml:space="preserve">甲方：</w:t>
      </w:r>
      <w:r>
        <w:rPr>
          <w:rFonts w:hint="eastAsia" w:ascii="宋体" w:hAnsi="宋体"/>
          <w:szCs w:val="21"/>
        </w:rPr>
        <w:t xml:space="preserve">苏州市公安局</w:t>
      </w:r>
      <w:r/>
    </w:p>
    <w:p>
      <w:pPr>
        <w:ind w:left="0"/>
        <w:jc w:val="left"/>
        <w:spacing w:line="360" w:lineRule="auto"/>
        <w:rPr>
          <w:rFonts w:ascii="宋体" w:hAnsi="宋体"/>
          <w:sz w:val="21"/>
        </w:rPr>
      </w:pPr>
      <w:r>
        <w:rPr>
          <w:rFonts w:hint="eastAsia" w:ascii="宋体" w:hAnsi="宋体"/>
          <w:sz w:val="21"/>
        </w:rPr>
        <w:t xml:space="preserve">地址：</w:t>
      </w:r>
      <w:r>
        <w:rPr>
          <w:rFonts w:hint="eastAsia" w:ascii="宋体" w:hAnsi="宋体"/>
          <w:szCs w:val="21"/>
        </w:rPr>
        <w:t xml:space="preserve">苏州市相城区人民路3998号</w:t>
      </w:r>
      <w:r/>
    </w:p>
    <w:p>
      <w:pPr>
        <w:ind w:left="0"/>
        <w:jc w:val="left"/>
        <w:spacing w:line="360" w:lineRule="auto"/>
        <w:rPr>
          <w:rFonts w:ascii="宋体" w:hAnsi="宋体"/>
          <w:sz w:val="21"/>
        </w:rPr>
      </w:pPr>
      <w:r>
        <w:rPr>
          <w:rFonts w:hint="eastAsia" w:ascii="宋体" w:hAnsi="宋体"/>
          <w:sz w:val="21"/>
        </w:rPr>
        <w:t xml:space="preserve">联系人：</w:t>
      </w:r>
      <w:r/>
    </w:p>
    <w:p>
      <w:pPr>
        <w:ind w:left="0"/>
        <w:jc w:val="left"/>
        <w:spacing w:line="360" w:lineRule="auto"/>
        <w:rPr>
          <w:rFonts w:ascii="宋体" w:hAnsi="宋体"/>
          <w:sz w:val="21"/>
        </w:rPr>
      </w:pPr>
      <w:r>
        <w:rPr>
          <w:rFonts w:hint="eastAsia" w:ascii="宋体" w:hAnsi="宋体"/>
          <w:sz w:val="21"/>
        </w:rPr>
        <w:t xml:space="preserve">联系方式：</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法定代表人：</w:t>
      </w:r>
      <w:r/>
    </w:p>
    <w:p>
      <w:pPr>
        <w:ind w:left="0"/>
        <w:jc w:val="left"/>
        <w:spacing w:line="360" w:lineRule="auto"/>
        <w:rPr>
          <w:rFonts w:ascii="宋体" w:hAnsi="宋体"/>
          <w:sz w:val="21"/>
        </w:rPr>
      </w:pPr>
      <w:r>
        <w:rPr>
          <w:rFonts w:hint="eastAsia" w:ascii="宋体" w:hAnsi="宋体"/>
          <w:sz w:val="21"/>
        </w:rPr>
        <w:t xml:space="preserve">联系人：</w:t>
      </w:r>
      <w:r/>
    </w:p>
    <w:p>
      <w:pPr>
        <w:ind w:left="0"/>
        <w:jc w:val="left"/>
        <w:spacing w:line="360" w:lineRule="auto"/>
        <w:rPr>
          <w:rFonts w:ascii="宋体" w:hAnsi="宋体"/>
          <w:sz w:val="21"/>
        </w:rPr>
      </w:pPr>
      <w:r>
        <w:rPr>
          <w:rFonts w:hint="eastAsia" w:ascii="宋体" w:hAnsi="宋体"/>
          <w:sz w:val="21"/>
        </w:rPr>
        <w:t xml:space="preserve">联系方式：</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中华人民共和国政府采购法》等相关法律法规的规定，甲乙双方就此次成交的【2026年交管支队智能交通设备维护保养服务项目（标段二）】（以下简称“本项目”）的购销事宜，协商一致，签订本合同书，以兹共同遵守</w:t>
      </w:r>
      <w:r>
        <w:rPr>
          <w:rFonts w:ascii="宋体" w:hAnsi="宋体"/>
          <w:sz w:val="21"/>
          <w:szCs w:val="21"/>
        </w:rPr>
        <w:t xml:space="preserve">。</w:t>
      </w:r>
      <w:r/>
    </w:p>
    <w:p>
      <w:pPr>
        <w:ind w:firstLine="420"/>
        <w:spacing w:line="360" w:lineRule="auto"/>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一、合同内容：</w:t>
      </w:r>
      <w:r/>
    </w:p>
    <w:p>
      <w:pPr>
        <w:ind w:left="0" w:firstLine="420"/>
        <w:spacing w:line="360" w:lineRule="auto"/>
        <w:widowControl w:val="off"/>
        <w:rPr>
          <w:rFonts w:ascii="宋体" w:hAnsi="宋体"/>
          <w:sz w:val="21"/>
          <w:szCs w:val="21"/>
        </w:rPr>
      </w:pPr>
      <w:r>
        <w:rPr>
          <w:rFonts w:hint="eastAsia" w:ascii="宋体" w:hAnsi="宋体"/>
          <w:sz w:val="21"/>
          <w:szCs w:val="21"/>
        </w:rPr>
        <w:t xml:space="preserve">1、合同范围：乙方应为甲方提供【对吴中区、相城区、高新区范围内的智能交通系统外场设备开展日常保养维护，以及相关设备在各交管业务平台中的巡检、调试、数据统计等】服务。乙方在服务期限为甲方提供相应的维护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2、服务期限：【1】年，即自2026年3月9日至2027年3月8日。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3、服务地点：具体以甲方要求为准。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二、下列文件为本合同不可分割部分：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1、中标通知书；</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2、乙方投标（响应）文件；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3、采购（响应）文件；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4、乙方在开评标过程中所作的其它承诺、声明、书面澄清等。</w:t>
      </w:r>
      <w:r/>
    </w:p>
    <w:p>
      <w:pPr>
        <w:ind w:left="0" w:firstLine="420"/>
        <w:spacing w:line="360" w:lineRule="auto"/>
        <w:widowControl w:val="off"/>
        <w:rPr>
          <w:rFonts w:ascii="宋体" w:hAnsi="宋体"/>
          <w:sz w:val="21"/>
          <w:szCs w:val="21"/>
        </w:rPr>
      </w:pPr>
      <w:r>
        <w:rPr>
          <w:rFonts w:hint="eastAsia" w:ascii="宋体" w:hAnsi="宋体"/>
          <w:sz w:val="21"/>
          <w:szCs w:val="21"/>
        </w:rPr>
        <w:t xml:space="preserve">以上文件与本合同具有同等法律效力，若与本合同内容有冲突的，则以本合同内容为准。如上述文件之间存在冲突或不一致的，以排列序位在前的文件为准，同一序位的文件以形成时间在后的为准。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三、</w:t>
      </w:r>
      <w:r>
        <w:rPr>
          <w:rFonts w:ascii="宋体" w:hAnsi="宋体"/>
          <w:b/>
          <w:sz w:val="21"/>
          <w:szCs w:val="21"/>
        </w:rPr>
        <w:t xml:space="preserve">合同价款</w:t>
      </w:r>
      <w:r>
        <w:rPr>
          <w:rFonts w:hint="eastAsia" w:ascii="宋体" w:hAnsi="宋体"/>
          <w:b/>
          <w:sz w:val="21"/>
          <w:szCs w:val="21"/>
        </w:rPr>
        <w:t xml:space="preserve">及支付方式</w:t>
      </w:r>
      <w:r>
        <w:rPr>
          <w:rFonts w:ascii="宋体" w:hAnsi="宋体"/>
          <w:b/>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1、本项目（含税）总价为人民币：基准总价 × (1 - 成交优惠率（%）  ) = 【            】（基准总价为本项目标段二的预算金额），包括</w:t>
      </w:r>
      <w:r>
        <w:rPr>
          <w:rFonts w:hint="eastAsia" w:ascii="宋体" w:hAnsi="宋体"/>
          <w:sz w:val="21"/>
          <w:szCs w:val="21"/>
        </w:rPr>
        <w:t xml:space="preserve">招标</w:t>
      </w:r>
      <w:r>
        <w:rPr>
          <w:rFonts w:hint="eastAsia" w:ascii="宋体" w:hAnsi="宋体"/>
          <w:sz w:val="21"/>
          <w:szCs w:val="21"/>
        </w:rPr>
        <w:t xml:space="preserve">文件中确定的工作以内及以外的全部服务内容及服务要求，以及相关保险、利润、税金、人员、交通、食宿、代理服务费等一切费用。上述金额为最终报价，除非因特殊原因并经甲乙双方协商同意，乙方不得再要求追加任何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bookmarkStart w:id="150" w:name="OLE_LINK36"/>
      <w:r>
        <w:rPr>
          <w:rFonts w:hint="eastAsia" w:ascii="宋体" w:hAnsi="宋体"/>
          <w:sz w:val="21"/>
          <w:szCs w:val="21"/>
        </w:rPr>
        <w:t xml:space="preserve">付款方式：</w:t>
      </w:r>
      <w:r>
        <w:rPr>
          <w:rFonts w:ascii="宋体" w:hAnsi="宋体"/>
          <w:sz w:val="21"/>
          <w:szCs w:val="21"/>
        </w:rPr>
        <w:t xml:space="preserve"> </w:t>
      </w:r>
      <w:bookmarkEnd w:id="150"/>
      <w:r/>
      <w:r/>
    </w:p>
    <w:p>
      <w:pPr>
        <w:ind w:left="0" w:firstLine="420"/>
        <w:spacing w:line="360" w:lineRule="auto"/>
        <w:tabs>
          <w:tab w:val="left" w:pos="420" w:leader="none"/>
        </w:tabs>
        <w:rPr>
          <w:rFonts w:ascii="宋体" w:hAnsi="宋体"/>
          <w:sz w:val="21"/>
        </w:rPr>
      </w:pPr>
      <w:r>
        <w:rPr>
          <w:rFonts w:ascii="宋体" w:hAnsi="宋体"/>
          <w:sz w:val="21"/>
        </w:rPr>
        <w:t xml:space="preserve">项目实施共4个周期，3个月为1个周期。</w:t>
      </w:r>
      <w:r/>
    </w:p>
    <w:p>
      <w:pPr>
        <w:ind w:left="0" w:firstLine="420"/>
        <w:spacing w:line="360" w:lineRule="auto"/>
        <w:tabs>
          <w:tab w:val="left" w:pos="420" w:leader="none"/>
        </w:tabs>
        <w:rPr>
          <w:rFonts w:ascii="宋体" w:hAnsi="宋体"/>
          <w:sz w:val="21"/>
        </w:rPr>
      </w:pPr>
      <w:r>
        <w:rPr>
          <w:rFonts w:hint="eastAsia" w:ascii="宋体" w:hAnsi="宋体"/>
          <w:sz w:val="21"/>
        </w:rPr>
        <w:t xml:space="preserve">本合同签订生效后，服务周期开始后7天内，采购人向中标</w:t>
      </w:r>
      <w:r>
        <w:rPr>
          <w:rFonts w:ascii="宋体" w:hAnsi="宋体"/>
          <w:sz w:val="21"/>
        </w:rPr>
        <w:t xml:space="preserve">供应商</w:t>
      </w:r>
      <w:r>
        <w:rPr>
          <w:rFonts w:hint="eastAsia" w:ascii="宋体" w:hAnsi="宋体"/>
          <w:sz w:val="21"/>
        </w:rPr>
        <w:t xml:space="preserve">支付合同中合同总金额的</w:t>
      </w:r>
      <w:r>
        <w:rPr>
          <w:rFonts w:ascii="宋体" w:hAnsi="宋体"/>
          <w:sz w:val="21"/>
        </w:rPr>
        <w:t xml:space="preserve">30%</w:t>
      </w:r>
      <w:r>
        <w:rPr>
          <w:rFonts w:hint="eastAsia" w:ascii="宋体" w:hAnsi="宋体"/>
          <w:sz w:val="21"/>
        </w:rPr>
        <w:t xml:space="preserve">作为预付款。</w:t>
      </w:r>
      <w:r/>
    </w:p>
    <w:p>
      <w:pPr>
        <w:ind w:left="0" w:firstLine="420"/>
        <w:spacing w:line="360" w:lineRule="auto"/>
        <w:widowControl w:val="off"/>
        <w:rPr>
          <w:rFonts w:ascii="宋体" w:hAnsi="宋体"/>
          <w:sz w:val="21"/>
        </w:rPr>
      </w:pPr>
      <w:r>
        <w:rPr>
          <w:rFonts w:hint="eastAsia" w:ascii="宋体" w:hAnsi="宋体"/>
          <w:sz w:val="21"/>
        </w:rPr>
        <w:t xml:space="preserve">费用分4次支付（每三个月为1个支付周期），按维护设备实际工作量支付，第一周期支付费用总额从预付款中扣除</w:t>
      </w:r>
      <w:r>
        <w:rPr>
          <w:rFonts w:ascii="宋体" w:hAnsi="宋体"/>
          <w:sz w:val="21"/>
        </w:rPr>
        <w:t xml:space="preserve">，</w:t>
      </w:r>
      <w:r>
        <w:rPr>
          <w:rFonts w:hint="eastAsia" w:ascii="宋体" w:hAnsi="宋体"/>
          <w:sz w:val="21"/>
        </w:rPr>
        <w:t xml:space="preserve">前两期支付总金额累计不超过合同总金额的50</w:t>
      </w:r>
      <w:r>
        <w:rPr>
          <w:rFonts w:ascii="宋体" w:hAnsi="宋体"/>
          <w:sz w:val="21"/>
        </w:rPr>
        <w:t xml:space="preserve">%，第三周期</w:t>
      </w:r>
      <w:r>
        <w:rPr>
          <w:rFonts w:hint="eastAsia" w:ascii="宋体" w:hAnsi="宋体"/>
          <w:sz w:val="21"/>
        </w:rPr>
        <w:t xml:space="preserve">支付</w:t>
      </w:r>
      <w:r>
        <w:rPr>
          <w:rFonts w:ascii="宋体" w:hAnsi="宋体"/>
          <w:sz w:val="21"/>
        </w:rPr>
        <w:t xml:space="preserve">费用总额不超过本项目合同</w:t>
      </w:r>
      <w:r>
        <w:rPr>
          <w:rFonts w:hint="eastAsia" w:ascii="宋体" w:hAnsi="宋体"/>
          <w:sz w:val="21"/>
        </w:rPr>
        <w:t xml:space="preserve">总</w:t>
      </w:r>
      <w:r>
        <w:rPr>
          <w:rFonts w:ascii="宋体" w:hAnsi="宋体"/>
          <w:sz w:val="21"/>
        </w:rPr>
        <w:t xml:space="preserve">金额的 2</w:t>
      </w:r>
      <w:r>
        <w:rPr>
          <w:rFonts w:hint="eastAsia" w:ascii="宋体" w:hAnsi="宋体"/>
          <w:sz w:val="21"/>
        </w:rPr>
        <w:t xml:space="preserve">5</w:t>
      </w:r>
      <w:r>
        <w:rPr>
          <w:rFonts w:ascii="宋体" w:hAnsi="宋体"/>
          <w:sz w:val="21"/>
        </w:rPr>
        <w:t xml:space="preserve">%，第四周期</w:t>
      </w:r>
      <w:r>
        <w:rPr>
          <w:rFonts w:hint="eastAsia" w:ascii="宋体" w:hAnsi="宋体"/>
          <w:sz w:val="21"/>
        </w:rPr>
        <w:t xml:space="preserve">支付</w:t>
      </w:r>
      <w:r>
        <w:rPr>
          <w:rFonts w:ascii="宋体" w:hAnsi="宋体"/>
          <w:sz w:val="21"/>
        </w:rPr>
        <w:t xml:space="preserve">费用</w:t>
      </w:r>
      <w:r>
        <w:rPr>
          <w:rFonts w:hint="eastAsia" w:ascii="宋体" w:hAnsi="宋体"/>
          <w:sz w:val="21"/>
        </w:rPr>
        <w:t xml:space="preserve">需通过最终验收后进行支付，每个实施周期结束后30日内支付该周期维护部分的支付费用（项目实施过程中，采购人根据实际维护工作量计算费用，并于次月计算上月的维护费用）。</w:t>
      </w:r>
      <w:r>
        <w:rPr>
          <w:rFonts w:ascii="宋体" w:hAnsi="宋体"/>
          <w:sz w:val="21"/>
        </w:rPr>
        <w:t xml:space="preserve">若涉及零星维修</w:t>
      </w:r>
      <w:r>
        <w:rPr>
          <w:rFonts w:hint="eastAsia" w:ascii="宋体" w:hAnsi="宋体"/>
          <w:sz w:val="21"/>
        </w:rPr>
        <w:t xml:space="preserve">的</w:t>
      </w:r>
      <w:r>
        <w:rPr>
          <w:rFonts w:ascii="宋体" w:hAnsi="宋体"/>
          <w:sz w:val="21"/>
        </w:rPr>
        <w:t xml:space="preserve">，在不超过</w:t>
      </w:r>
      <w:r>
        <w:rPr>
          <w:rFonts w:hint="eastAsia" w:ascii="宋体" w:hAnsi="宋体"/>
          <w:sz w:val="21"/>
        </w:rPr>
        <w:t xml:space="preserve">该部分中标金额的</w:t>
      </w:r>
      <w:r>
        <w:rPr>
          <w:rFonts w:ascii="宋体" w:hAnsi="宋体"/>
          <w:sz w:val="21"/>
        </w:rPr>
        <w:t xml:space="preserve">基础</w:t>
      </w:r>
      <w:r>
        <w:rPr>
          <w:rFonts w:hint="eastAsia" w:ascii="宋体" w:hAnsi="宋体"/>
          <w:sz w:val="21"/>
        </w:rPr>
        <w:t xml:space="preserve">上根据</w:t>
      </w:r>
      <w:r>
        <w:rPr>
          <w:rFonts w:ascii="宋体" w:hAnsi="宋体"/>
          <w:sz w:val="21"/>
        </w:rPr>
        <w:t xml:space="preserve">考核</w:t>
      </w:r>
      <w:r>
        <w:rPr>
          <w:rFonts w:hint="eastAsia" w:ascii="宋体" w:hAnsi="宋体"/>
          <w:sz w:val="21"/>
        </w:rPr>
        <w:t xml:space="preserve">相关</w:t>
      </w:r>
      <w:r>
        <w:rPr>
          <w:rFonts w:ascii="宋体" w:hAnsi="宋体"/>
          <w:sz w:val="21"/>
        </w:rPr>
        <w:t xml:space="preserve">要求</w:t>
      </w:r>
      <w:r>
        <w:rPr>
          <w:rFonts w:hint="eastAsia" w:ascii="宋体" w:hAnsi="宋体"/>
          <w:sz w:val="21"/>
        </w:rPr>
        <w:t xml:space="preserve">按实支付。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2.根据国家现行税法对甲方征收的与本合同有关的税费均由甲方承担；根据国家现行税法对乙方征</w:t>
      </w:r>
      <w:r>
        <w:rPr>
          <w:rFonts w:hint="eastAsia" w:ascii="宋体" w:hAnsi="宋体"/>
          <w:sz w:val="21"/>
          <w:szCs w:val="21"/>
        </w:rPr>
        <w:t xml:space="preserve">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乙方提请甲方款项结算前，需提供以下材料，因乙方未按约定提供以下材料的，甲方有权迟延付款，且不承担迟延付款责任：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3.1合</w:t>
      </w:r>
      <w:r>
        <w:rPr>
          <w:rFonts w:ascii="宋体" w:hAnsi="宋体"/>
          <w:sz w:val="21"/>
          <w:szCs w:val="21"/>
        </w:rPr>
        <w:t xml:space="preserve">法</w:t>
      </w:r>
      <w:r>
        <w:rPr>
          <w:rFonts w:hint="eastAsia" w:ascii="宋体" w:hAnsi="宋体"/>
          <w:sz w:val="21"/>
          <w:szCs w:val="21"/>
        </w:rPr>
        <w:t xml:space="preserve">有效且符合甲方要求的发票。</w:t>
      </w:r>
      <w:r/>
    </w:p>
    <w:p>
      <w:pPr>
        <w:ind w:left="0" w:firstLine="420"/>
        <w:spacing w:line="360" w:lineRule="auto"/>
        <w:widowControl w:val="off"/>
        <w:rPr>
          <w:rFonts w:ascii="宋体" w:hAnsi="宋体"/>
          <w:sz w:val="21"/>
          <w:szCs w:val="21"/>
        </w:rPr>
      </w:pPr>
      <w:r>
        <w:rPr>
          <w:rFonts w:hint="eastAsia" w:ascii="宋体" w:hAnsi="宋体"/>
          <w:sz w:val="21"/>
          <w:szCs w:val="21"/>
        </w:rPr>
        <w:t xml:space="preserve">3.2甲方对乙方提供的服务进行考核所形成的考核单证。</w:t>
      </w:r>
      <w:r/>
    </w:p>
    <w:p>
      <w:pPr>
        <w:ind w:left="0" w:firstLine="420"/>
        <w:spacing w:line="360" w:lineRule="auto"/>
        <w:widowControl w:val="off"/>
        <w:rPr>
          <w:rFonts w:ascii="宋体" w:hAnsi="宋体"/>
          <w:sz w:val="21"/>
          <w:szCs w:val="21"/>
        </w:rPr>
      </w:pPr>
      <w:r>
        <w:rPr>
          <w:rFonts w:hint="eastAsia" w:ascii="宋体" w:hAnsi="宋体"/>
          <w:sz w:val="21"/>
          <w:szCs w:val="21"/>
        </w:rPr>
        <w:t xml:space="preserve">4、支付方式：银行转账或数字人民币支付。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4.1乙方数字人民币信息：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账户名：</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360" w:lineRule="auto"/>
        <w:widowControl w:val="off"/>
        <w:rPr>
          <w:rFonts w:ascii="宋体" w:hAnsi="宋体"/>
          <w:sz w:val="21"/>
          <w:szCs w:val="21"/>
        </w:rPr>
      </w:pPr>
      <w:r>
        <w:rPr>
          <w:rFonts w:hint="eastAsia" w:ascii="宋体" w:hAnsi="宋体"/>
          <w:sz w:val="21"/>
          <w:szCs w:val="21"/>
        </w:rPr>
        <w:t xml:space="preserve">4.2乙方银行账户信息：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账户名：</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1、履约保证金金额为：合同总金额的10%；即人民币大写    （￥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2、本合同签订之日起【三十】日内，按照合同约定，乙方可以转账方式或者支票、汇票、本票、保函等非现金形式向甲方缴纳或提交履约保证金。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3、乙方未按照约定的期限和方式提交履约保证金的，甲方有权解除本合同，乙方应向甲方支付本合同总金额5%的违约金，给甲方造成损失的，乙方应赔偿甲方一切直接、间接损失；甲方书面同意乙方延期提交履约保证金的除外。</w:t>
      </w:r>
      <w:r/>
    </w:p>
    <w:p>
      <w:pPr>
        <w:ind w:left="0" w:firstLine="420"/>
        <w:spacing w:line="360" w:lineRule="auto"/>
        <w:widowControl w:val="off"/>
        <w:rPr>
          <w:rFonts w:ascii="宋体" w:hAnsi="宋体"/>
          <w:sz w:val="21"/>
          <w:szCs w:val="21"/>
        </w:rPr>
      </w:pPr>
      <w:r>
        <w:rPr>
          <w:rFonts w:hint="eastAsia" w:ascii="宋体" w:hAnsi="宋体"/>
          <w:sz w:val="21"/>
          <w:szCs w:val="21"/>
        </w:rPr>
        <w:t xml:space="preserve">4、在服务期满、服务缺陷全部更正完毕，且甲方收到乙方提供的经双方签章的《政府采购合同履行验收报告》后，甲方凭乙方的收款收据在【三十】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 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在乙方以第三方担保的方式提供履约担保的情况下，如第三方担保期限已经届满或担保义务免除，则视为甲方返还履约保证金的义务消灭，甲方无需实际返还行为。</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五、甲方权利和义务：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1、根据甲方采购要求及乙方响应文件中的承诺，对乙方提供的服务及履行本合同情况实行验收考核。</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2、如乙方提供的服务人员不称职或不符合甲方要求的，甲方有权要求乙方限期更换。</w:t>
      </w:r>
      <w:r/>
    </w:p>
    <w:p>
      <w:pPr>
        <w:ind w:left="0" w:firstLine="420"/>
        <w:spacing w:line="360" w:lineRule="auto"/>
        <w:widowControl w:val="off"/>
        <w:rPr>
          <w:rFonts w:ascii="宋体" w:hAnsi="宋体"/>
          <w:sz w:val="21"/>
          <w:szCs w:val="21"/>
        </w:rPr>
      </w:pPr>
      <w:r>
        <w:rPr>
          <w:rFonts w:hint="eastAsia" w:ascii="宋体" w:hAnsi="宋体"/>
          <w:sz w:val="21"/>
          <w:szCs w:val="21"/>
        </w:rPr>
        <w:t xml:space="preserve">3、甲方必须满足本采购文件相关要求。</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六、乙方权利和义务：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乙方根据甲方有关要求，在约定的时间内完成本项目服务内容，乙方因履行本合同而知悉的甲方（及其分支机构）文件、资料、信息，除甲方作出相反的书面说明外，均视为甲方的保密信息，乙方不得向乙方内部无关人员以及任何第三方泄露，也不得用于本合同约定之外的用途。乙方承担保密义务的时间为永久。</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w:t>
      </w:r>
      <w:r>
        <w:rPr>
          <w:rFonts w:ascii="宋体" w:hAnsi="宋体"/>
          <w:sz w:val="21"/>
          <w:szCs w:val="21"/>
        </w:rPr>
        <w:t xml:space="preserve">乙方应保证乙方及其</w:t>
      </w:r>
      <w:r>
        <w:rPr>
          <w:rFonts w:hint="eastAsia" w:ascii="宋体" w:hAnsi="宋体"/>
          <w:sz w:val="21"/>
          <w:szCs w:val="21"/>
        </w:rPr>
        <w:t xml:space="preserve">工作</w:t>
      </w:r>
      <w:r>
        <w:rPr>
          <w:rFonts w:ascii="宋体" w:hAnsi="宋体"/>
          <w:sz w:val="21"/>
          <w:szCs w:val="21"/>
        </w:rPr>
        <w:t xml:space="preserve">人员具有相应的资质</w:t>
      </w:r>
      <w:r>
        <w:rPr>
          <w:rFonts w:hint="eastAsia" w:ascii="宋体" w:hAnsi="宋体"/>
          <w:sz w:val="21"/>
          <w:szCs w:val="21"/>
        </w:rPr>
        <w:t xml:space="preserve">，并采取必要的安全措施</w:t>
      </w:r>
      <w:r>
        <w:rPr>
          <w:rFonts w:ascii="宋体" w:hAnsi="宋体"/>
          <w:sz w:val="21"/>
          <w:szCs w:val="21"/>
        </w:rPr>
        <w:t xml:space="preserve">。乙方</w:t>
      </w:r>
      <w:r>
        <w:rPr>
          <w:rFonts w:hint="eastAsia" w:ascii="宋体" w:hAnsi="宋体"/>
          <w:sz w:val="21"/>
          <w:szCs w:val="21"/>
        </w:rPr>
        <w:t xml:space="preserve">工作</w:t>
      </w:r>
      <w:r>
        <w:rPr>
          <w:rFonts w:ascii="宋体" w:hAnsi="宋体"/>
          <w:sz w:val="21"/>
          <w:szCs w:val="21"/>
        </w:rPr>
        <w:t xml:space="preserve">人员应遵守甲方的工作规范和安全要求，乙方</w:t>
      </w:r>
      <w:r>
        <w:rPr>
          <w:rFonts w:hint="eastAsia" w:ascii="宋体" w:hAnsi="宋体"/>
          <w:sz w:val="21"/>
          <w:szCs w:val="21"/>
        </w:rPr>
        <w:t xml:space="preserve">工作</w:t>
      </w:r>
      <w:r>
        <w:rPr>
          <w:rFonts w:ascii="宋体" w:hAnsi="宋体"/>
          <w:sz w:val="21"/>
          <w:szCs w:val="21"/>
        </w:rPr>
        <w:t xml:space="preserve">人员在</w:t>
      </w:r>
      <w:r>
        <w:rPr>
          <w:rFonts w:hint="eastAsia" w:ascii="宋体" w:hAnsi="宋体"/>
          <w:sz w:val="21"/>
          <w:szCs w:val="21"/>
        </w:rPr>
        <w:t xml:space="preserve">服务</w:t>
      </w:r>
      <w:r>
        <w:rPr>
          <w:rFonts w:ascii="宋体" w:hAnsi="宋体"/>
          <w:sz w:val="21"/>
          <w:szCs w:val="21"/>
        </w:rPr>
        <w:t xml:space="preserve">过程中发生的意外事故、重大疾病、猝死等均由乙方承担责任，与甲方无关</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（三）乙方应按照采购文件中的要求履行维保服务，乙方未按约定履行维保服务的，甲方有权聘请第三方进行维修，由此产生的一切风险和费用由乙方承担，甲方有权自尚未支付的款项中予以扣除。</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（四）乙方必须满足本采购文件要求。</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七、应急响应服务：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设备故障维修需0.5小时内响应，涉及市区地面道路设备故障需24小时内修复完成。</w:t>
      </w:r>
      <w:r/>
    </w:p>
    <w:p>
      <w:pPr>
        <w:ind w:left="0" w:firstLine="420"/>
        <w:spacing w:line="360" w:lineRule="auto"/>
        <w:widowControl w:val="off"/>
        <w:rPr>
          <w:rFonts w:ascii="宋体" w:hAnsi="宋体"/>
          <w:sz w:val="21"/>
          <w:szCs w:val="21"/>
        </w:rPr>
      </w:pPr>
      <w:r>
        <w:rPr>
          <w:rFonts w:hint="eastAsia" w:ascii="宋体" w:hAnsi="宋体"/>
          <w:sz w:val="21"/>
          <w:szCs w:val="21"/>
        </w:rPr>
        <w:t xml:space="preserve">如通过常规维修手段尚不能解决问题，应免费在上述要求时限内用同样或更高规格、功能要求的部件更换到位。维护单位如不能在规定时间内完成维护工作，交管支队有权自行采取必要的措施，由此产生的风险和费用由维护单位承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特殊维护服务按甲方要求履行。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应自接到甲方通知时应及时作出响应，乙方未按本合同要求及时作出响应的，甲方有权根据考核要求扣除相应违约金，且甲方有权自行委托第三方进行维护或采取其他必要的措施，由此产生的一切风险和费用由乙方承担。</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八、安全生产</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w:t>
      </w:r>
      <w:r>
        <w:rPr>
          <w:rFonts w:ascii="宋体" w:hAnsi="宋体"/>
          <w:sz w:val="21"/>
          <w:szCs w:val="21"/>
        </w:rPr>
        <w:t xml:space="preserve">在项目实施及质保期间，</w:t>
      </w:r>
      <w:r>
        <w:rPr>
          <w:rFonts w:hint="eastAsia" w:ascii="宋体" w:hAnsi="宋体"/>
          <w:sz w:val="21"/>
          <w:szCs w:val="21"/>
        </w:rPr>
        <w:t xml:space="preserve">乙方</w:t>
      </w:r>
      <w:r>
        <w:rPr>
          <w:rFonts w:ascii="宋体" w:hAnsi="宋体"/>
          <w:sz w:val="21"/>
          <w:szCs w:val="21"/>
        </w:rPr>
        <w:t xml:space="preserve">应当配备必要的安全生产管理人员，负责强化项目实施人员安全教育和安全管理，如实施过程中存在人身安全风险的，</w:t>
      </w:r>
      <w:r>
        <w:rPr>
          <w:rFonts w:hint="eastAsia" w:ascii="宋体" w:hAnsi="宋体"/>
          <w:sz w:val="21"/>
          <w:szCs w:val="21"/>
        </w:rPr>
        <w:t xml:space="preserve">乙方</w:t>
      </w:r>
      <w:r>
        <w:rPr>
          <w:rFonts w:ascii="宋体" w:hAnsi="宋体"/>
          <w:sz w:val="21"/>
          <w:szCs w:val="21"/>
        </w:rPr>
        <w:t xml:space="preserve">应当为实施人员购买必要的人身安全保险。</w:t>
      </w:r>
      <w:r>
        <w:rPr>
          <w:rFonts w:ascii="宋体" w:hAnsi="宋体"/>
          <w:sz w:val="21"/>
          <w:szCs w:val="21"/>
        </w:rPr>
        <w:br/>
      </w:r>
      <w:r>
        <w:rPr>
          <w:rFonts w:hint="eastAsia" w:ascii="宋体" w:hAnsi="宋体"/>
          <w:sz w:val="21"/>
          <w:szCs w:val="21"/>
        </w:rPr>
        <w:t xml:space="preserve">    （二）</w:t>
      </w:r>
      <w:r>
        <w:rPr>
          <w:rFonts w:ascii="宋体" w:hAnsi="宋体"/>
          <w:sz w:val="21"/>
          <w:szCs w:val="21"/>
        </w:rPr>
        <w:t xml:space="preserve">所有作业人员均需按照国家法律法规之规定，取得对应上岗资格证书、作业许可证书、特种作业证书等相关资格证书，方可上岗作业。</w:t>
      </w:r>
      <w:r>
        <w:rPr>
          <w:rFonts w:ascii="宋体" w:hAnsi="宋体"/>
          <w:sz w:val="21"/>
          <w:szCs w:val="21"/>
        </w:rPr>
        <w:br/>
      </w:r>
      <w:r>
        <w:rPr>
          <w:rFonts w:hint="eastAsia" w:ascii="宋体" w:hAnsi="宋体"/>
          <w:sz w:val="21"/>
          <w:szCs w:val="21"/>
        </w:rPr>
        <w:t xml:space="preserve">    （三）乙方</w:t>
      </w:r>
      <w:r>
        <w:rPr>
          <w:rFonts w:ascii="宋体" w:hAnsi="宋体"/>
          <w:sz w:val="21"/>
          <w:szCs w:val="21"/>
        </w:rPr>
        <w:t xml:space="preserve">应按照法律法规制定安全作业规范，在项目实施过程中，</w:t>
      </w:r>
      <w:r>
        <w:rPr>
          <w:rFonts w:hint="eastAsia" w:ascii="宋体" w:hAnsi="宋体"/>
          <w:sz w:val="21"/>
          <w:szCs w:val="21"/>
        </w:rPr>
        <w:t xml:space="preserve">乙方</w:t>
      </w:r>
      <w:r>
        <w:rPr>
          <w:rFonts w:ascii="宋体" w:hAnsi="宋体"/>
          <w:sz w:val="21"/>
          <w:szCs w:val="21"/>
        </w:rPr>
        <w:t xml:space="preserve">一方发生的一切安全事故或给第三方造成的损害，由</w:t>
      </w:r>
      <w:r>
        <w:rPr>
          <w:rFonts w:hint="eastAsia" w:ascii="宋体" w:hAnsi="宋体"/>
          <w:sz w:val="21"/>
          <w:szCs w:val="21"/>
        </w:rPr>
        <w:t xml:space="preserve">乙方</w:t>
      </w:r>
      <w:r>
        <w:rPr>
          <w:rFonts w:ascii="宋体" w:hAnsi="宋体"/>
          <w:sz w:val="21"/>
          <w:szCs w:val="21"/>
        </w:rPr>
        <w:t xml:space="preserve">自行承担责任，</w:t>
      </w:r>
      <w:r>
        <w:rPr>
          <w:rFonts w:hint="eastAsia" w:ascii="宋体" w:hAnsi="宋体"/>
          <w:sz w:val="21"/>
          <w:szCs w:val="21"/>
        </w:rPr>
        <w:t xml:space="preserve">甲方</w:t>
      </w:r>
      <w:r>
        <w:rPr>
          <w:rFonts w:ascii="宋体" w:hAnsi="宋体"/>
          <w:sz w:val="21"/>
          <w:szCs w:val="21"/>
        </w:rPr>
        <w:t xml:space="preserve">不对</w:t>
      </w:r>
      <w:r>
        <w:rPr>
          <w:rFonts w:hint="eastAsia" w:ascii="宋体" w:hAnsi="宋体"/>
          <w:sz w:val="21"/>
          <w:szCs w:val="21"/>
        </w:rPr>
        <w:t xml:space="preserve">乙方</w:t>
      </w:r>
      <w:r>
        <w:rPr>
          <w:rFonts w:ascii="宋体" w:hAnsi="宋体"/>
          <w:sz w:val="21"/>
          <w:szCs w:val="21"/>
        </w:rPr>
        <w:t xml:space="preserve">项目实施人员负任何安全责任；若给</w:t>
      </w:r>
      <w:r>
        <w:rPr>
          <w:rFonts w:hint="eastAsia" w:ascii="宋体" w:hAnsi="宋体"/>
          <w:sz w:val="21"/>
          <w:szCs w:val="21"/>
        </w:rPr>
        <w:t xml:space="preserve">甲方</w:t>
      </w:r>
      <w:r>
        <w:rPr>
          <w:rFonts w:ascii="宋体" w:hAnsi="宋体"/>
          <w:sz w:val="21"/>
          <w:szCs w:val="21"/>
        </w:rPr>
        <w:t xml:space="preserve">采购方造</w:t>
      </w:r>
      <w:r>
        <w:rPr>
          <w:rFonts w:ascii="宋体" w:hAnsi="宋体"/>
          <w:sz w:val="21"/>
          <w:szCs w:val="21"/>
        </w:rPr>
        <w:t xml:space="preserve">成损失和伤害的，</w:t>
      </w:r>
      <w:r>
        <w:rPr>
          <w:rFonts w:hint="eastAsia" w:ascii="宋体" w:hAnsi="宋体"/>
          <w:sz w:val="21"/>
          <w:szCs w:val="21"/>
        </w:rPr>
        <w:t xml:space="preserve">乙方</w:t>
      </w:r>
      <w:r>
        <w:rPr>
          <w:rFonts w:ascii="宋体" w:hAnsi="宋体"/>
          <w:sz w:val="21"/>
          <w:szCs w:val="21"/>
        </w:rPr>
        <w:t xml:space="preserve">应承担相应责任，赔偿一切直接、间接损失。</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九、保密条款：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ascii="宋体" w:hAnsi="宋体"/>
          <w:sz w:val="21"/>
          <w:szCs w:val="21"/>
        </w:rPr>
      </w:pPr>
      <w:r>
        <w:rPr>
          <w:rFonts w:hint="eastAsia" w:ascii="宋体" w:hAnsi="宋体"/>
          <w:sz w:val="21"/>
          <w:szCs w:val="21"/>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widowControl w:val="off"/>
        <w:rPr>
          <w:rFonts w:ascii="宋体" w:hAnsi="宋体"/>
          <w:sz w:val="21"/>
          <w:szCs w:val="21"/>
        </w:rPr>
      </w:pPr>
      <w:r>
        <w:rPr>
          <w:rFonts w:hint="eastAsia" w:ascii="宋体" w:hAnsi="宋体"/>
          <w:sz w:val="21"/>
          <w:szCs w:val="21"/>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十、服务工作管理、检查考核：根据甲方要求及乙方承诺进行考核。</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十一、不可抗力：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（一）因不可抗力（或甲、乙双方不能控制的原因）不能履行合同的，根据不可抗力的影响，部分或者全部免除责任。但合同一方迟延履行后发生不可抗力的，不能免除责任。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（二）合同一方因不可抗力不能履行合同的，应当在不可抗力发生后1</w:t>
      </w:r>
      <w:r>
        <w:rPr>
          <w:rFonts w:ascii="宋体" w:hAnsi="宋体"/>
          <w:sz w:val="21"/>
          <w:szCs w:val="21"/>
        </w:rPr>
        <w:t xml:space="preserve">0</w:t>
      </w:r>
      <w:r>
        <w:rPr>
          <w:rFonts w:hint="eastAsia" w:ascii="宋体" w:hAnsi="宋体"/>
          <w:sz w:val="21"/>
          <w:szCs w:val="21"/>
        </w:rPr>
        <w:t xml:space="preserve">日内书面通知对方，以减轻可能</w:t>
      </w:r>
      <w:r>
        <w:rPr>
          <w:rFonts w:hint="eastAsia" w:ascii="宋体" w:hAnsi="宋体"/>
          <w:sz w:val="21"/>
          <w:szCs w:val="21"/>
        </w:rPr>
        <w:t xml:space="preserve">给对方造成的损失，并应当在发出不可抗力通知后1</w:t>
      </w:r>
      <w:r>
        <w:rPr>
          <w:rFonts w:ascii="宋体" w:hAnsi="宋体"/>
          <w:sz w:val="21"/>
          <w:szCs w:val="21"/>
        </w:rPr>
        <w:t xml:space="preserve">0</w:t>
      </w:r>
      <w:r>
        <w:rPr>
          <w:rFonts w:hint="eastAsia" w:ascii="宋体" w:hAnsi="宋体"/>
          <w:sz w:val="21"/>
          <w:szCs w:val="21"/>
        </w:rPr>
        <w:t xml:space="preserve">日内提供书面证明材料。</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十二、分包与转包</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（一）本合同项目不得转包与分包。</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（二）如乙方存在分包或转包行为，甲方有权解除合同，乙方须返还全部已支付价款，并向甲方支付合同总金额20%的违约金。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（三）因分包或转包导致甲方遭受损失的，乙方应赔偿甲方一切直接和间接损失。</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十三、违约责任：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合同一方不履行合同义务或者履行合同义务不符合约定的，应当承担继续履行、采取补救措施或赔偿损失等违约责任。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（一）乙方违约责任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若乙方违反本合同约定，包括但不限于擅自更换服务人员、安排的服务人员无法胜任工作、无法按时响应甲方应急服务、服务人员违反保密义务等，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widowControl w:val="off"/>
        <w:rPr>
          <w:rFonts w:ascii="宋体" w:hAnsi="宋体"/>
          <w:sz w:val="21"/>
          <w:szCs w:val="21"/>
        </w:rPr>
      </w:pPr>
      <w:r>
        <w:rPr>
          <w:rFonts w:hint="eastAsia" w:ascii="宋体" w:hAnsi="宋体"/>
          <w:sz w:val="21"/>
          <w:szCs w:val="21"/>
        </w:rPr>
        <w:t xml:space="preserve">2、因乙方违约导致甲方解除合同的，甲方有权另行采购本合同约定的服务，乙方应当支付甲方因此额外支付的费用和受到的损失。</w:t>
      </w:r>
      <w:r/>
    </w:p>
    <w:p>
      <w:pPr>
        <w:ind w:left="0" w:firstLine="420"/>
        <w:spacing w:line="360" w:lineRule="auto"/>
        <w:widowControl w:val="off"/>
        <w:rPr>
          <w:rFonts w:ascii="宋体" w:hAnsi="宋体"/>
          <w:sz w:val="21"/>
          <w:szCs w:val="21"/>
        </w:rPr>
      </w:pPr>
      <w:r>
        <w:rPr>
          <w:rFonts w:hint="eastAsia" w:ascii="宋体" w:hAnsi="宋体"/>
          <w:sz w:val="21"/>
          <w:szCs w:val="21"/>
        </w:rPr>
        <w:t xml:space="preserve">3、乙方因履行本合同而需向甲方支付款项的（包括但不限于违约赔偿、退款等），甲方有权直接自未付款项中予以抵扣，不足部分甲方有权要求乙方补足。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4、乙方逾期支付本合同约定的任何款项（包括但不限于违约赔偿、退款等）的，每逾期一日，乙方应当甲方支付逾期金额万分之四的违约金。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5、本合同约定的乙方应付违约金不足以弥补甲方一切直接或间接损失的，乙方应当足额赔偿。</w:t>
      </w:r>
      <w:r/>
    </w:p>
    <w:p>
      <w:pPr>
        <w:ind w:left="0" w:firstLine="420"/>
        <w:spacing w:line="360" w:lineRule="auto"/>
        <w:widowControl w:val="off"/>
        <w:rPr>
          <w:rFonts w:ascii="宋体" w:hAnsi="宋体"/>
          <w:sz w:val="21"/>
          <w:szCs w:val="21"/>
        </w:rPr>
      </w:pPr>
      <w:r>
        <w:rPr>
          <w:rFonts w:hint="eastAsia" w:ascii="宋体" w:hAnsi="宋体"/>
          <w:sz w:val="21"/>
          <w:szCs w:val="21"/>
        </w:rPr>
        <w:t xml:space="preserve">6、乙方对招投标文件中承诺函所承诺的内容未按约定提供，甲方有权终止合同，且乙方需向甲方支付本合同总金额【20】%的违约金。</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十四、合同生效及其它：</w:t>
      </w:r>
      <w:r/>
    </w:p>
    <w:p>
      <w:pPr>
        <w:ind w:left="0" w:firstLine="420"/>
        <w:spacing w:line="360" w:lineRule="auto"/>
        <w:widowControl w:val="off"/>
        <w:rPr>
          <w:rFonts w:ascii="宋体" w:hAnsi="宋体"/>
          <w:sz w:val="21"/>
          <w:szCs w:val="21"/>
        </w:rPr>
      </w:pPr>
      <w:r>
        <w:rPr>
          <w:rFonts w:hint="eastAsia" w:ascii="宋体" w:hAnsi="宋体"/>
          <w:sz w:val="21"/>
          <w:szCs w:val="21"/>
        </w:rPr>
        <w:t xml:space="preserve">本合同经甲乙双方法定代表人或授权代表人签字加盖公章后即生效，生效后须进行网上备案。</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十五、合同的解除和转让：</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（一）除《政府采购法》第49条、第50条规定的情形及本合同约定的情形外，本合同签订后，甲乙双方不得擅自变更、中止或终止本合同。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（二）有下列情形之一，合同一方可以解除合同：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1、因不可抗力致使不能实现合同目的，未受不可抗力影响的一方有权解除合同；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2、因合同一方违约导致合同不能履行，另一方有权解除合同。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（三）有权解除合同的一方，应当在违约事实或不可抗力发生之后一年内书面通知对方提出解除合同，合同在书面通知到达对方时解除。</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（四）合同的部分和全部都不得转让。</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十六、其它：</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（一）乙方除应做好服务人员的安全教育外，还应为服务人员提供必要的劳动保护条件，一切安全责任事故均由乙方负责；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本合同未尽之处双方协商解决；如协商不成，双方同意由一方向甲方所在地人民法院提起诉讼。若由于乙方违约或乙方追究甲方违约不成立的而产生纠纷的，甲方为处理纠纷产生的费用由乙方承担，该费用包括但不限于保全担保费、诉讼费、鉴定费、律师费、差旅费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十七、附则：</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（一）合同份数：本合同一式【捌】份，甲方【叁】份，乙方【叁】份，采购代理机构【贰】份，各份均具有同等法律效力。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（二）未尽事宜：本合同未尽事宜应按《中华人民共和国民法典》《中华人民共和国政府采购法》以及其他相关法律、法规之规定解释。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在本合同履行过程中，双方一切联系均以书面通知为准。合同首部所载明的双方地址为甲乙双方所认可的相关文件、法律文书送达地址，任何一方如更换通信地址应提前【3】日书面通知另一方，未通知的自行承担送达不能的不利后果。</w:t>
      </w:r>
      <w:r/>
    </w:p>
    <w:p>
      <w:pPr>
        <w:ind w:left="0" w:firstLine="420"/>
        <w:spacing w:line="360" w:lineRule="auto"/>
        <w:widowControl w:val="off"/>
        <w:rPr>
          <w:rFonts w:ascii="宋体" w:hAnsi="宋体"/>
          <w:sz w:val="21"/>
          <w:szCs w:val="21"/>
        </w:rPr>
      </w:pPr>
      <w:r>
        <w:rPr>
          <w:rFonts w:hint="eastAsia" w:ascii="宋体" w:hAnsi="宋体"/>
          <w:sz w:val="21"/>
          <w:szCs w:val="21"/>
        </w:rPr>
        <w:t xml:space="preserve">（以下无正文）</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w:t>
      </w:r>
      <w:r>
        <w:rPr>
          <w:rFonts w:ascii="宋体" w:hAnsi="宋体"/>
          <w:sz w:val="21"/>
          <w:szCs w:val="21"/>
        </w:rPr>
        <w:t xml:space="preserve">    </w:t>
      </w:r>
      <w:r>
        <w:rPr>
          <w:rFonts w:hint="eastAsia" w:ascii="宋体" w:hAnsi="宋体"/>
          <w:sz w:val="21"/>
          <w:szCs w:val="21"/>
        </w:rPr>
        <w:t xml:space="preserve">  法定代表人或授权代表（签字或盖章）：</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  签约日期：</w:t>
      </w:r>
      <w:r/>
    </w:p>
    <w:p>
      <w:pPr>
        <w:pStyle w:val="1060"/>
        <w:ind w:left="400" w:firstLine="883"/>
        <w:rPr>
          <w:rFonts w:ascii="宋体" w:hAnsi="宋体"/>
          <w:b/>
          <w:sz w:val="44"/>
          <w:szCs w:val="22"/>
        </w:rPr>
      </w:pPr>
      <w:r>
        <w:rPr>
          <w:rFonts w:ascii="宋体" w:hAnsi="宋体"/>
          <w:b/>
          <w:sz w:val="44"/>
          <w:szCs w:val="22"/>
        </w:rPr>
      </w:r>
      <w:r/>
    </w:p>
    <w:p>
      <w:pPr>
        <w:pStyle w:val="1060"/>
        <w:ind w:left="400" w:firstLine="883"/>
        <w:rPr>
          <w:rFonts w:ascii="宋体" w:hAnsi="宋体"/>
          <w:b/>
          <w:sz w:val="44"/>
          <w:szCs w:val="22"/>
        </w:rPr>
      </w:pPr>
      <w:r>
        <w:rPr>
          <w:rFonts w:hint="eastAsia" w:ascii="宋体" w:hAnsi="宋体"/>
          <w:b/>
          <w:sz w:val="44"/>
          <w:szCs w:val="22"/>
        </w:rPr>
        <w:br w:type="page" w:clear="all"/>
      </w:r>
      <w:r/>
    </w:p>
    <w:p>
      <w:pPr>
        <w:pStyle w:val="997"/>
        <w:ind w:left="0" w:firstLine="0"/>
        <w:jc w:val="center"/>
        <w:rPr>
          <w:rFonts w:ascii="宋体" w:hAnsi="宋体"/>
          <w:b/>
          <w:sz w:val="44"/>
          <w:szCs w:val="22"/>
        </w:rPr>
      </w:pPr>
      <w:r>
        <w:rPr>
          <w:rFonts w:hint="eastAsia" w:ascii="宋体" w:hAnsi="宋体"/>
          <w:b/>
          <w:sz w:val="44"/>
          <w:szCs w:val="22"/>
        </w:rPr>
        <w:t xml:space="preserve">第六章 </w:t>
      </w:r>
      <w:bookmarkStart w:id="151" w:name="评分要点"/>
      <w:r/>
      <w:bookmarkEnd w:id="151"/>
      <w:r>
        <w:rPr>
          <w:rFonts w:hint="eastAsia" w:ascii="宋体" w:hAnsi="宋体"/>
          <w:b/>
          <w:sz w:val="44"/>
          <w:szCs w:val="22"/>
        </w:rPr>
        <w:t xml:space="preserve"> 评标办法和评分标准</w:t>
      </w:r>
      <w:bookmarkEnd w:id="131"/>
      <w:r/>
      <w:bookmarkEnd w:id="132"/>
      <w:r/>
      <w:bookmarkEnd w:id="133"/>
      <w:r/>
      <w:bookmarkEnd w:id="141"/>
      <w:r/>
      <w:r/>
    </w:p>
    <w:p>
      <w:pPr>
        <w:ind w:left="0" w:firstLine="422"/>
        <w:spacing w:line="360" w:lineRule="auto"/>
        <w:rPr>
          <w:rFonts w:ascii="宋体" w:hAnsi="宋体"/>
          <w:b/>
          <w:sz w:val="21"/>
          <w:szCs w:val="21"/>
        </w:rPr>
      </w:pPr>
      <w:r/>
      <w:bookmarkStart w:id="152" w:name="_Toc698"/>
      <w:r/>
      <w:bookmarkStart w:id="153" w:name="_Toc17476"/>
      <w:r/>
      <w:bookmarkStart w:id="154" w:name="_Toc16264"/>
      <w:r>
        <w:rPr>
          <w:rFonts w:hint="eastAsia" w:ascii="宋体" w:hAnsi="宋体"/>
          <w:b/>
          <w:sz w:val="21"/>
          <w:szCs w:val="21"/>
        </w:rPr>
        <w:t xml:space="preserve">一、评标办法：</w:t>
      </w:r>
      <w:bookmarkEnd w:id="152"/>
      <w:r/>
      <w:bookmarkEnd w:id="153"/>
      <w:r/>
      <w:bookmarkEnd w:id="15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2"/>
        <w:spacing w:line="360" w:lineRule="auto"/>
        <w:rPr>
          <w:rFonts w:ascii="宋体" w:hAnsi="宋体"/>
          <w:b/>
          <w:sz w:val="21"/>
          <w:szCs w:val="21"/>
        </w:rPr>
      </w:pPr>
      <w:r>
        <w:rPr>
          <w:rFonts w:ascii="宋体" w:hAnsi="宋体"/>
          <w:b/>
          <w:sz w:val="21"/>
          <w:szCs w:val="21"/>
        </w:rPr>
        <w:t xml:space="preserve">4</w:t>
      </w:r>
      <w:r>
        <w:rPr>
          <w:rFonts w:hint="eastAsia" w:ascii="宋体" w:hAnsi="宋体"/>
          <w:b/>
          <w:sz w:val="21"/>
          <w:szCs w:val="21"/>
        </w:rPr>
        <w:t xml:space="preserve">.本项目共分为两个标段，按顺序进行评审。</w:t>
      </w:r>
      <w:r/>
    </w:p>
    <w:p>
      <w:pPr>
        <w:ind w:left="0" w:firstLine="422"/>
        <w:spacing w:line="360" w:lineRule="auto"/>
        <w:widowControl w:val="off"/>
        <w:rPr>
          <w:rFonts w:ascii="宋体" w:hAnsi="宋体"/>
          <w:b/>
          <w:sz w:val="21"/>
          <w:szCs w:val="22"/>
        </w:rPr>
      </w:pPr>
      <w:r>
        <w:rPr>
          <w:rFonts w:ascii="宋体" w:hAnsi="宋体"/>
          <w:b/>
          <w:sz w:val="21"/>
          <w:szCs w:val="21"/>
        </w:rPr>
        <w:t xml:space="preserve">5.</w:t>
      </w:r>
      <w:r>
        <w:rPr>
          <w:rFonts w:hint="eastAsia" w:ascii="宋体" w:hAnsi="宋体"/>
          <w:b/>
          <w:sz w:val="21"/>
          <w:szCs w:val="22"/>
        </w:rPr>
        <w:t xml:space="preserve">中标原则：投标单位可对本项目两个标段中的其中一个标段或全部标段进行报名投标,兼投不兼中。评标委员会将根据标段自然顺序（即标段号顺序）进行评定。</w:t>
      </w:r>
      <w:r/>
    </w:p>
    <w:p>
      <w:pPr>
        <w:ind w:left="0" w:firstLine="422"/>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cs="Times New Roman"/>
          <w:b/>
          <w:sz w:val="21"/>
          <w:szCs w:val="21"/>
        </w:rPr>
      </w:pPr>
      <w:r>
        <w:rPr>
          <w:rFonts w:ascii="宋体" w:hAnsi="宋体" w:cs="Times New Roman"/>
          <w:b/>
          <w:sz w:val="21"/>
          <w:szCs w:val="21"/>
        </w:r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二、评分标准（适用于标段一）：</w:t>
      </w:r>
      <w:r/>
    </w:p>
    <w:tbl>
      <w:tblPr>
        <w:tblStyle w:val="1657"/>
        <w:tblW w:w="5003"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133"/>
        <w:gridCol w:w="996"/>
        <w:gridCol w:w="7230"/>
        <w:gridCol w:w="505"/>
      </w:tblGrid>
      <w:tr>
        <w:trPr>
          <w:trHeight w:val="567"/>
        </w:trPr>
        <w:tc>
          <w:tcPr>
            <w:tcBorders>
              <w:top w:val="single" w:color="000000" w:sz="2" w:space="0"/>
              <w:left w:val="single" w:color="000000" w:sz="2" w:space="0"/>
              <w:bottom w:val="single" w:color="000000" w:sz="2" w:space="0"/>
              <w:right w:val="single" w:color="000000" w:sz="2" w:space="0"/>
            </w:tcBorders>
            <w:tcW w:w="574" w:type="pct"/>
            <w:vAlign w:val="center"/>
            <w:textDirection w:val="lrTb"/>
            <w:noWrap w:val="false"/>
          </w:tcPr>
          <w:p>
            <w:pPr>
              <w:ind w:left="0"/>
              <w:jc w:val="center"/>
              <w:spacing w:line="360" w:lineRule="auto"/>
              <w:widowControl/>
              <w:rPr>
                <w:rFonts w:ascii="宋体" w:hAnsi="宋体"/>
                <w:sz w:val="21"/>
              </w:rPr>
            </w:pPr>
            <w:r>
              <w:rPr>
                <w:rFonts w:hint="eastAsia" w:ascii="宋体" w:hAnsi="宋体"/>
                <w:sz w:val="21"/>
              </w:rPr>
              <w:t xml:space="preserve">评审</w:t>
            </w:r>
            <w:r/>
          </w:p>
          <w:p>
            <w:pPr>
              <w:ind w:left="0"/>
              <w:jc w:val="center"/>
              <w:spacing w:line="360" w:lineRule="auto"/>
              <w:widowControl/>
              <w:rPr>
                <w:rFonts w:ascii="宋体" w:hAnsi="宋体"/>
                <w:sz w:val="21"/>
              </w:rPr>
            </w:pPr>
            <w:r>
              <w:rPr>
                <w:rFonts w:hint="eastAsia" w:ascii="宋体" w:hAnsi="宋体"/>
                <w:sz w:val="21"/>
              </w:rPr>
              <w:t xml:space="preserve">类别</w:t>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spacing w:line="360" w:lineRule="auto"/>
              <w:widowControl/>
              <w:rPr>
                <w:rFonts w:ascii="宋体" w:hAnsi="宋体"/>
                <w:sz w:val="21"/>
              </w:rPr>
            </w:pPr>
            <w:r>
              <w:rPr>
                <w:rFonts w:hint="eastAsia" w:ascii="宋体" w:hAnsi="宋体"/>
                <w:sz w:val="21"/>
              </w:rPr>
              <w:t xml:space="preserve">评审项</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jc w:val="center"/>
              <w:spacing w:line="360" w:lineRule="auto"/>
              <w:widowControl/>
              <w:rPr>
                <w:rFonts w:ascii="宋体" w:hAnsi="宋体"/>
                <w:sz w:val="21"/>
              </w:rPr>
            </w:pPr>
            <w:r>
              <w:rPr>
                <w:rFonts w:hint="eastAsia" w:ascii="宋体" w:hAnsi="宋体"/>
                <w:sz w:val="21"/>
              </w:rPr>
              <w:t xml:space="preserve">评审规则</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spacing w:line="360" w:lineRule="auto"/>
              <w:widowControl/>
              <w:rPr>
                <w:rFonts w:ascii="宋体" w:hAnsi="宋体"/>
                <w:sz w:val="21"/>
              </w:rPr>
            </w:pPr>
            <w:r>
              <w:rPr>
                <w:rFonts w:hint="eastAsia" w:ascii="宋体" w:hAnsi="宋体"/>
                <w:sz w:val="21"/>
              </w:rPr>
              <w:t xml:space="preserve">分值</w:t>
            </w:r>
            <w:r/>
          </w:p>
        </w:tc>
      </w:tr>
      <w:tr>
        <w:trPr>
          <w:trHeight w:val="567"/>
        </w:trPr>
        <w:tc>
          <w:tcPr>
            <w:tcBorders>
              <w:top w:val="single" w:color="000000" w:sz="2" w:space="0"/>
              <w:left w:val="single" w:color="000000" w:sz="2" w:space="0"/>
              <w:bottom w:val="single" w:color="000000" w:sz="2" w:space="0"/>
              <w:right w:val="single" w:color="000000" w:sz="2" w:space="0"/>
            </w:tcBorders>
            <w:tcW w:w="574" w:type="pct"/>
            <w:vAlign w:val="center"/>
            <w:textDirection w:val="lrTb"/>
            <w:noWrap w:val="false"/>
          </w:tcPr>
          <w:p>
            <w:pPr>
              <w:ind w:left="0"/>
              <w:jc w:val="center"/>
              <w:spacing w:line="360" w:lineRule="auto"/>
              <w:widowControl/>
              <w:rPr>
                <w:rFonts w:ascii="宋体" w:hAnsi="宋体"/>
                <w:b/>
                <w:sz w:val="21"/>
              </w:rPr>
            </w:pPr>
            <w:r>
              <w:rPr>
                <w:rFonts w:hint="eastAsia" w:ascii="宋体" w:hAnsi="宋体"/>
                <w:b/>
                <w:sz w:val="21"/>
              </w:rPr>
              <w:t xml:space="preserve">价格部分（3</w:t>
            </w:r>
            <w:r>
              <w:rPr>
                <w:rFonts w:ascii="宋体" w:hAnsi="宋体"/>
                <w:b/>
                <w:sz w:val="21"/>
              </w:rPr>
              <w:t xml:space="preserve">0</w:t>
            </w:r>
            <w:r>
              <w:rPr>
                <w:rFonts w:hint="eastAsia" w:ascii="宋体" w:hAnsi="宋体"/>
                <w:b/>
                <w:sz w:val="21"/>
              </w:rPr>
              <w:t xml:space="preserve">分）</w:t>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spacing w:line="360" w:lineRule="auto"/>
              <w:widowControl/>
              <w:rPr>
                <w:rFonts w:ascii="宋体" w:hAnsi="宋体"/>
                <w:b/>
                <w:sz w:val="21"/>
              </w:rPr>
            </w:pPr>
            <w:r>
              <w:rPr>
                <w:rFonts w:hint="eastAsia" w:ascii="宋体" w:hAnsi="宋体"/>
                <w:b/>
                <w:sz w:val="21"/>
              </w:rPr>
              <w:t xml:space="preserve">投标报价</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firstLine="420"/>
              <w:spacing w:line="276" w:lineRule="auto"/>
              <w:widowControl/>
              <w:rPr>
                <w:rFonts w:ascii="宋体" w:hAnsi="宋体"/>
                <w:sz w:val="21"/>
                <w:szCs w:val="21"/>
                <w:lang w:eastAsia="zh-CN"/>
              </w:rPr>
            </w:pPr>
            <w:r>
              <w:rPr>
                <w:rFonts w:hint="eastAsia" w:ascii="宋体" w:hAnsi="宋体"/>
                <w:sz w:val="21"/>
                <w:szCs w:val="21"/>
                <w:lang w:eastAsia="zh-CN"/>
              </w:rPr>
              <w:t xml:space="preserve">1.本次报价报的是优惠率，不报总价，优惠率是指预算单价的优惠比例，每类配件、工时需报相同的优惠率，本项目最高优惠率为99%，所报优惠率不能高于99%，投标优惠率≥0，步长为1%。（优惠率释义：例如单价（限价）为100元，投标人如以98元的价格提供服务，则优惠率为2％；步长为1%释义：例如所投优惠率为1%、2%、3%……19%、20%等整数的优惠率，不能为1.1%、2.54%等带小数的优惠率）；</w:t>
            </w:r>
            <w:r/>
          </w:p>
          <w:p>
            <w:pPr>
              <w:ind w:left="0" w:firstLine="420"/>
              <w:spacing w:line="276" w:lineRule="auto"/>
              <w:widowControl/>
              <w:rPr>
                <w:rFonts w:ascii="宋体" w:hAnsi="宋体"/>
                <w:sz w:val="21"/>
                <w:szCs w:val="21"/>
                <w:lang w:eastAsia="zh-CN"/>
              </w:rPr>
            </w:pPr>
            <w:r>
              <w:rPr>
                <w:rFonts w:hint="eastAsia" w:ascii="宋体" w:hAnsi="宋体"/>
                <w:sz w:val="21"/>
                <w:szCs w:val="21"/>
                <w:lang w:eastAsia="zh-CN"/>
              </w:rPr>
              <w:t xml:space="preserve">2.价格分采用低价优先法计算，根据各投标人通过符合性审查的有效投标优惠率中的最高优惠率作为最高优惠率评审价，其价格分为满分</w:t>
            </w:r>
            <w:r>
              <w:rPr>
                <w:rFonts w:ascii="宋体" w:hAnsi="宋体"/>
                <w:sz w:val="21"/>
                <w:szCs w:val="21"/>
                <w:lang w:eastAsia="zh-CN"/>
              </w:rPr>
              <w:t xml:space="preserve">3</w:t>
            </w:r>
            <w:r>
              <w:rPr>
                <w:rFonts w:hint="eastAsia" w:ascii="宋体" w:hAnsi="宋体"/>
                <w:sz w:val="21"/>
                <w:szCs w:val="21"/>
                <w:lang w:eastAsia="zh-CN"/>
              </w:rPr>
              <w:t xml:space="preserve">0分。例如各投标人的投标优惠率分别为40%、30%、20%、10%，以上数字中，40%为最高优惠率评审价，报价分为满分。</w:t>
            </w:r>
            <w:r/>
          </w:p>
          <w:p>
            <w:pPr>
              <w:ind w:left="0" w:firstLine="420"/>
              <w:spacing w:line="276" w:lineRule="auto"/>
              <w:widowControl/>
              <w:rPr>
                <w:rFonts w:ascii="宋体" w:hAnsi="宋体"/>
                <w:sz w:val="21"/>
                <w:szCs w:val="21"/>
                <w:lang w:eastAsia="zh-CN"/>
              </w:rPr>
            </w:pPr>
            <w:r>
              <w:rPr>
                <w:rFonts w:hint="eastAsia" w:ascii="宋体" w:hAnsi="宋体"/>
                <w:sz w:val="21"/>
                <w:szCs w:val="21"/>
                <w:lang w:eastAsia="zh-CN"/>
              </w:rPr>
              <w:t xml:space="preserve">价格分计算公式：价格得分=（1-最高优惠率评审价）/（1-优惠率评审价）×</w:t>
            </w:r>
            <w:r>
              <w:rPr>
                <w:rFonts w:ascii="宋体" w:hAnsi="宋体"/>
                <w:sz w:val="21"/>
                <w:szCs w:val="21"/>
                <w:lang w:eastAsia="zh-CN"/>
              </w:rPr>
              <w:t xml:space="preserve">3</w:t>
            </w:r>
            <w:r>
              <w:rPr>
                <w:rFonts w:hint="eastAsia" w:ascii="宋体" w:hAnsi="宋体"/>
                <w:sz w:val="21"/>
                <w:szCs w:val="21"/>
                <w:lang w:eastAsia="zh-CN"/>
              </w:rPr>
              <w:t xml:space="preserve">0；（计算到小数点后二位，四舍五入）</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spacing w:line="360" w:lineRule="auto"/>
              <w:widowControl/>
              <w:rPr>
                <w:rFonts w:ascii="宋体" w:hAnsi="宋体"/>
                <w:sz w:val="21"/>
              </w:rPr>
            </w:pPr>
            <w:r>
              <w:rPr>
                <w:rFonts w:hint="eastAsia" w:ascii="宋体" w:hAnsi="宋体"/>
                <w:sz w:val="21"/>
              </w:rPr>
              <w:t xml:space="preserve">3</w:t>
            </w:r>
            <w:r>
              <w:rPr>
                <w:rFonts w:ascii="宋体" w:hAnsi="宋体"/>
                <w:sz w:val="21"/>
              </w:rPr>
              <w:t xml:space="preserve">0</w:t>
            </w:r>
            <w:r/>
          </w:p>
        </w:tc>
      </w:tr>
      <w:tr>
        <w:trPr>
          <w:trHeight w:val="567"/>
        </w:trPr>
        <w:tc>
          <w:tcPr>
            <w:tcBorders>
              <w:top w:val="single" w:color="000000" w:sz="2" w:space="0"/>
              <w:left w:val="single" w:color="000000" w:sz="2" w:space="0"/>
              <w:right w:val="single" w:color="000000" w:sz="2" w:space="0"/>
            </w:tcBorders>
            <w:tcW w:w="574" w:type="pct"/>
            <w:vAlign w:val="center"/>
            <w:vMerge w:val="restart"/>
            <w:textDirection w:val="lrTb"/>
            <w:noWrap w:val="false"/>
          </w:tcPr>
          <w:p>
            <w:pPr>
              <w:ind w:left="0"/>
              <w:jc w:val="center"/>
              <w:spacing w:line="360" w:lineRule="auto"/>
              <w:widowControl/>
              <w:rPr>
                <w:rFonts w:ascii="宋体" w:hAnsi="宋体"/>
                <w:b/>
                <w:sz w:val="21"/>
                <w:lang w:eastAsia="zh-CN"/>
              </w:rPr>
            </w:pPr>
            <w:r>
              <w:rPr>
                <w:rFonts w:hint="eastAsia" w:ascii="宋体" w:hAnsi="宋体"/>
                <w:b/>
                <w:sz w:val="21"/>
                <w:lang w:eastAsia="zh-CN"/>
              </w:rPr>
              <w:t xml:space="preserve">维护实施方案</w:t>
            </w:r>
            <w:r/>
          </w:p>
          <w:p>
            <w:pPr>
              <w:ind w:left="0"/>
              <w:jc w:val="center"/>
              <w:spacing w:line="360" w:lineRule="auto"/>
              <w:widowControl/>
              <w:rPr>
                <w:rFonts w:ascii="宋体" w:hAnsi="宋体"/>
                <w:b/>
                <w:sz w:val="21"/>
                <w:lang w:eastAsia="zh-CN"/>
              </w:rPr>
            </w:pPr>
            <w:r>
              <w:rPr>
                <w:rFonts w:hint="eastAsia" w:ascii="宋体" w:hAnsi="宋体"/>
                <w:b/>
                <w:sz w:val="21"/>
                <w:lang w:eastAsia="zh-CN"/>
              </w:rPr>
              <w:t xml:space="preserve">（39分）</w:t>
            </w:r>
            <w:r/>
          </w:p>
          <w:p>
            <w:pPr>
              <w:ind w:left="0"/>
              <w:jc w:val="center"/>
              <w:rPr>
                <w:rFonts w:ascii="宋体" w:hAnsi="宋体"/>
                <w:b/>
                <w:bCs/>
                <w:sz w:val="21"/>
                <w:szCs w:val="21"/>
                <w:lang w:eastAsia="zh-CN"/>
              </w:rPr>
            </w:pPr>
            <w:r>
              <w:rPr>
                <w:rFonts w:ascii="宋体" w:hAnsi="宋体"/>
                <w:b/>
                <w:bCs/>
                <w:sz w:val="21"/>
                <w:szCs w:val="21"/>
                <w:lang w:eastAsia="zh-CN"/>
              </w:rPr>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rPr>
                <w:rFonts w:ascii="宋体" w:hAnsi="宋体"/>
                <w:bCs/>
                <w:sz w:val="21"/>
                <w:szCs w:val="21"/>
              </w:rPr>
            </w:pPr>
            <w:r>
              <w:rPr>
                <w:rFonts w:hint="eastAsia" w:ascii="宋体" w:hAnsi="宋体"/>
                <w:b/>
                <w:sz w:val="21"/>
                <w:szCs w:val="21"/>
              </w:rPr>
              <w:t xml:space="preserve">维护整体方案：6分</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投标单位须了解维护范围内各系统的现状，对存在的问题及对策分析，并制定整体的实施方案，调查分析内容包括但不限于：</w:t>
            </w:r>
            <w:r/>
          </w:p>
          <w:p>
            <w:pPr>
              <w:ind w:left="0" w:firstLine="420"/>
              <w:spacing w:line="276" w:lineRule="auto"/>
              <w:widowControl/>
              <w:rPr>
                <w:rFonts w:ascii="宋体" w:hAnsi="宋体"/>
                <w:sz w:val="21"/>
                <w:szCs w:val="21"/>
                <w:lang w:eastAsia="zh-CN"/>
              </w:rPr>
            </w:pPr>
            <w:r>
              <w:rPr>
                <w:rFonts w:hint="eastAsia" w:ascii="宋体" w:hAnsi="宋体"/>
                <w:sz w:val="21"/>
                <w:szCs w:val="21"/>
                <w:lang w:eastAsia="zh-CN"/>
              </w:rPr>
              <w:t xml:space="preserve">①系统巡检方案</w:t>
            </w:r>
            <w:r/>
          </w:p>
          <w:p>
            <w:pPr>
              <w:ind w:left="0" w:firstLine="420"/>
              <w:spacing w:line="276" w:lineRule="auto"/>
              <w:widowControl/>
              <w:rPr>
                <w:rFonts w:ascii="宋体" w:hAnsi="宋体"/>
                <w:sz w:val="21"/>
                <w:szCs w:val="21"/>
                <w:lang w:eastAsia="zh-CN"/>
              </w:rPr>
            </w:pPr>
            <w:r>
              <w:rPr>
                <w:rFonts w:hint="eastAsia" w:ascii="宋体" w:hAnsi="宋体"/>
                <w:sz w:val="21"/>
                <w:szCs w:val="21"/>
                <w:lang w:eastAsia="zh-CN"/>
              </w:rPr>
              <w:t xml:space="preserve">②重要事件保障方案</w:t>
            </w:r>
            <w:r/>
          </w:p>
          <w:p>
            <w:pPr>
              <w:ind w:left="0" w:firstLine="420"/>
              <w:spacing w:line="276" w:lineRule="auto"/>
              <w:widowControl/>
              <w:rPr>
                <w:rFonts w:ascii="宋体" w:hAnsi="宋体"/>
                <w:sz w:val="21"/>
                <w:szCs w:val="21"/>
                <w:lang w:eastAsia="zh-CN"/>
              </w:rPr>
            </w:pPr>
            <w:r>
              <w:rPr>
                <w:rFonts w:hint="eastAsia" w:ascii="宋体" w:hAnsi="宋体"/>
                <w:sz w:val="21"/>
                <w:szCs w:val="21"/>
                <w:lang w:eastAsia="zh-CN"/>
              </w:rPr>
              <w:t xml:space="preserve">③应急恢复方案设计与预演方案</w:t>
            </w:r>
            <w:r/>
          </w:p>
          <w:p>
            <w:pPr>
              <w:ind w:left="0" w:firstLine="420"/>
              <w:spacing w:line="276" w:lineRule="auto"/>
              <w:widowControl/>
              <w:rPr>
                <w:rFonts w:ascii="宋体" w:hAnsi="宋体"/>
                <w:sz w:val="21"/>
                <w:szCs w:val="21"/>
                <w:lang w:eastAsia="zh-CN"/>
              </w:rPr>
            </w:pPr>
            <w:r>
              <w:rPr>
                <w:rFonts w:hint="eastAsia" w:ascii="宋体" w:hAnsi="宋体"/>
                <w:sz w:val="21"/>
                <w:szCs w:val="21"/>
                <w:lang w:eastAsia="zh-CN"/>
              </w:rPr>
              <w:t xml:space="preserve">④维护设备的重要信息调研方案</w:t>
            </w:r>
            <w:r/>
          </w:p>
          <w:p>
            <w:pPr>
              <w:ind w:left="0" w:firstLine="420"/>
              <w:spacing w:line="276" w:lineRule="auto"/>
              <w:widowControl/>
              <w:rPr>
                <w:rFonts w:ascii="宋体" w:hAnsi="宋体"/>
                <w:sz w:val="21"/>
                <w:szCs w:val="21"/>
                <w:lang w:eastAsia="zh-CN"/>
              </w:rPr>
            </w:pPr>
            <w:r>
              <w:rPr>
                <w:rFonts w:hint="eastAsia" w:ascii="宋体" w:hAnsi="宋体"/>
                <w:sz w:val="21"/>
                <w:szCs w:val="21"/>
                <w:lang w:eastAsia="zh-CN"/>
              </w:rPr>
              <w:t xml:space="preserve">⑤维护难点与解决方案</w:t>
            </w:r>
            <w:r/>
          </w:p>
          <w:p>
            <w:pPr>
              <w:ind w:left="0" w:firstLine="420"/>
              <w:spacing w:line="276" w:lineRule="auto"/>
              <w:widowControl/>
              <w:rPr>
                <w:rFonts w:ascii="宋体" w:hAnsi="宋体"/>
                <w:sz w:val="21"/>
                <w:szCs w:val="21"/>
                <w:lang w:eastAsia="zh-CN"/>
              </w:rPr>
            </w:pPr>
            <w:r>
              <w:rPr>
                <w:rFonts w:hint="eastAsia" w:ascii="宋体" w:hAnsi="宋体"/>
                <w:sz w:val="21"/>
                <w:szCs w:val="21"/>
                <w:lang w:eastAsia="zh-CN"/>
              </w:rPr>
              <w:t xml:space="preserve">⑥维护工作具体实施方案等。</w:t>
            </w:r>
            <w:r/>
          </w:p>
          <w:p>
            <w:pPr>
              <w:ind w:left="0" w:firstLine="420"/>
              <w:spacing w:line="276" w:lineRule="auto"/>
              <w:widowControl/>
              <w:rPr>
                <w:rFonts w:ascii="宋体" w:hAnsi="宋体"/>
                <w:bCs/>
                <w:sz w:val="21"/>
                <w:szCs w:val="21"/>
                <w:lang w:eastAsia="zh-CN"/>
              </w:rPr>
            </w:pPr>
            <w:r>
              <w:rPr>
                <w:rFonts w:hint="eastAsia" w:ascii="宋体" w:hAnsi="宋体"/>
                <w:sz w:val="21"/>
                <w:szCs w:val="21"/>
                <w:lang w:eastAsia="zh-CN"/>
              </w:rPr>
              <w:t xml:space="preserve">上述每项应逐条叙述，方案内容完整，条理清晰，每项得1分；内容有一定合理性、可行性的得0.5分；每项叙述内容与需求偏差较大或未作完整叙述的，不得分；本项最高得6分。</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6</w:t>
            </w:r>
            <w:r/>
          </w:p>
        </w:tc>
      </w:tr>
      <w:tr>
        <w:trPr>
          <w:trHeight w:val="567"/>
        </w:trPr>
        <w:tc>
          <w:tcPr>
            <w:tcBorders>
              <w:left w:val="single" w:color="000000" w:sz="2" w:space="0"/>
              <w:right w:val="single" w:color="000000" w:sz="2" w:space="0"/>
            </w:tcBorders>
            <w:tcW w:w="574"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rPr>
                <w:rFonts w:ascii="宋体" w:hAnsi="宋体"/>
                <w:bCs/>
                <w:sz w:val="21"/>
                <w:szCs w:val="21"/>
              </w:rPr>
            </w:pPr>
            <w:r>
              <w:rPr>
                <w:rFonts w:hint="eastAsia" w:ascii="宋体" w:hAnsi="宋体"/>
                <w:b/>
                <w:sz w:val="21"/>
                <w:szCs w:val="21"/>
              </w:rPr>
              <w:t xml:space="preserve">安全管理方案：5分</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一、投标单位须提供正常营运及维护作业时的交通组织和安全防护方案，交通组织方案包括但不限于：</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①高架高速维护作业的安全防护方案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②交通堵点维护作业的疏导方案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③夜间施工方案。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二、投标单位须提供信息安全管理方案包括但不限于：</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①维护人员信息及外场设备维护时入网安全管理方案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②外场设备安全漏洞处置预案等。</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上述每项应逐条叙述，方案内容完整，条理清晰，每项得</w:t>
            </w:r>
            <w:r>
              <w:rPr>
                <w:rFonts w:ascii="宋体" w:hAnsi="宋体"/>
                <w:sz w:val="21"/>
                <w:szCs w:val="21"/>
                <w:lang w:eastAsia="zh-CN"/>
              </w:rPr>
              <w:t xml:space="preserve">1</w:t>
            </w:r>
            <w:r>
              <w:rPr>
                <w:rFonts w:hint="eastAsia" w:ascii="宋体" w:hAnsi="宋体"/>
                <w:sz w:val="21"/>
                <w:szCs w:val="21"/>
                <w:lang w:eastAsia="zh-CN"/>
              </w:rPr>
              <w:t xml:space="preserve">分；内容有一定合理性、可行性的得</w:t>
            </w:r>
            <w:r>
              <w:rPr>
                <w:rFonts w:ascii="宋体" w:hAnsi="宋体"/>
                <w:sz w:val="21"/>
                <w:szCs w:val="21"/>
                <w:lang w:eastAsia="zh-CN"/>
              </w:rPr>
              <w:t xml:space="preserve">0.5</w:t>
            </w:r>
            <w:r>
              <w:rPr>
                <w:rFonts w:hint="eastAsia" w:ascii="宋体" w:hAnsi="宋体"/>
                <w:sz w:val="21"/>
                <w:szCs w:val="21"/>
                <w:lang w:eastAsia="zh-CN"/>
              </w:rPr>
              <w:t xml:space="preserve">分；每项叙述内容与需求偏差较大或未作完整叙述的，不得分；本项最高得</w:t>
            </w:r>
            <w:r>
              <w:rPr>
                <w:rFonts w:ascii="宋体" w:hAnsi="宋体"/>
                <w:sz w:val="21"/>
                <w:szCs w:val="21"/>
                <w:lang w:eastAsia="zh-CN"/>
              </w:rPr>
              <w:t xml:space="preserve">5</w:t>
            </w:r>
            <w:r>
              <w:rPr>
                <w:rFonts w:hint="eastAsia" w:ascii="宋体" w:hAnsi="宋体"/>
                <w:sz w:val="21"/>
                <w:szCs w:val="21"/>
                <w:lang w:eastAsia="zh-CN"/>
              </w:rPr>
              <w:t xml:space="preserve">分。</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r>
      <w:tr>
        <w:trPr>
          <w:trHeight w:val="567"/>
        </w:trPr>
        <w:tc>
          <w:tcPr>
            <w:tcBorders>
              <w:left w:val="single" w:color="000000" w:sz="2" w:space="0"/>
              <w:right w:val="single" w:color="000000" w:sz="2" w:space="0"/>
            </w:tcBorders>
            <w:tcW w:w="574"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rPr>
                <w:rFonts w:ascii="宋体" w:hAnsi="宋体"/>
                <w:bCs/>
                <w:sz w:val="21"/>
                <w:szCs w:val="21"/>
                <w:lang w:eastAsia="zh-CN"/>
              </w:rPr>
            </w:pPr>
            <w:r>
              <w:rPr>
                <w:rFonts w:hint="eastAsia" w:ascii="宋体" w:hAnsi="宋体"/>
                <w:b/>
                <w:sz w:val="21"/>
                <w:szCs w:val="21"/>
                <w:lang w:eastAsia="zh-CN"/>
              </w:rPr>
              <w:t xml:space="preserve">交通信号控制系统维护方案：5分</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交通信号控制系统包括信号控制机、信号灯具及配套的安装支架、遥控器等相关设备，投标单位需提供交通信号控制系统的专项维护方案，内容包括但不限于：</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①日常巡检方案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②交通信号控制系统设备的常发性故障汇总和维修方案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③具备对故障信号机操作日志和历史数据查询保存方案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④信号机的接入调试方案和绿波配置调试方案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⑤设备维护质态提升及安全漏洞处置方案</w:t>
            </w:r>
            <w:r/>
          </w:p>
          <w:p>
            <w:pPr>
              <w:ind w:left="0"/>
              <w:jc w:val="left"/>
              <w:spacing w:line="276" w:lineRule="auto"/>
              <w:widowControl/>
              <w:rPr>
                <w:rFonts w:ascii="宋体" w:hAnsi="宋体"/>
                <w:sz w:val="21"/>
                <w:szCs w:val="21"/>
                <w:lang w:eastAsia="zh-CN"/>
              </w:rPr>
            </w:pPr>
            <w:r>
              <w:rPr>
                <w:rFonts w:hint="eastAsia" w:ascii="宋体" w:hAnsi="宋体"/>
                <w:sz w:val="21"/>
                <w:szCs w:val="21"/>
                <w:lang w:eastAsia="zh-CN"/>
              </w:rPr>
              <w:t xml:space="preserve">上述每项应逐条叙述，方案内容完整，条理清晰，每项得1分；内容有一定合理性、可行性的得0.5分；每项叙述内容与需求偏差较大或未作完整叙述的，不得分；本项最高得5分。</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r>
      <w:tr>
        <w:trPr>
          <w:trHeight w:val="567"/>
        </w:trPr>
        <w:tc>
          <w:tcPr>
            <w:tcBorders>
              <w:left w:val="single" w:color="000000" w:sz="2" w:space="0"/>
              <w:right w:val="single" w:color="000000" w:sz="2" w:space="0"/>
            </w:tcBorders>
            <w:tcW w:w="574"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rPr>
                <w:rFonts w:ascii="宋体" w:hAnsi="宋体"/>
                <w:bCs/>
                <w:sz w:val="21"/>
                <w:szCs w:val="21"/>
                <w:lang w:eastAsia="zh-CN"/>
              </w:rPr>
            </w:pPr>
            <w:r>
              <w:rPr>
                <w:rFonts w:hint="eastAsia" w:ascii="宋体" w:hAnsi="宋体"/>
                <w:b/>
                <w:sz w:val="21"/>
                <w:szCs w:val="21"/>
                <w:lang w:eastAsia="zh-CN"/>
              </w:rPr>
              <w:t xml:space="preserve">抓拍设备系统（含卡口抓拍设备和多功能抓拍设备）维护方案：6分</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抓拍设备系统包括抓拍单元及配套的镜头、补光灯、室外防护罩、红灯信号检测器、前端存储单元等相关设备，投标单位需提供抓拍设备系统的专项维护方案，内容包括但不限于：</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①日常巡检方案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②设备的常发性故障汇总和维修方案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③数据监测和平台业务监管方案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④协调设备厂商支撑方案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⑤更换设备后的接入方案和调试方案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⑥设备维护质态提升及安全漏洞处置方案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上述每项应逐条叙述，方案内容完整，条理清晰，每项得1分；内容有一定合理性、可行性的得0.5分；每项叙述内容与需求偏差较大或未作完整叙述的，不得分；本项最高得6分。</w:t>
            </w:r>
            <w:r/>
          </w:p>
          <w:p>
            <w:pPr>
              <w:ind w:left="0"/>
              <w:jc w:val="left"/>
              <w:spacing w:line="276" w:lineRule="auto"/>
              <w:widowControl/>
              <w:rPr>
                <w:rFonts w:ascii="宋体" w:hAnsi="宋体"/>
                <w:sz w:val="21"/>
                <w:szCs w:val="21"/>
                <w:lang w:eastAsia="zh-CN"/>
              </w:rPr>
            </w:pPr>
            <w:r>
              <w:rPr>
                <w:rFonts w:ascii="宋体" w:hAnsi="宋体"/>
                <w:sz w:val="21"/>
                <w:szCs w:val="21"/>
                <w:lang w:eastAsia="zh-CN"/>
              </w:rPr>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6</w:t>
            </w:r>
            <w:r/>
          </w:p>
        </w:tc>
      </w:tr>
      <w:tr>
        <w:trPr>
          <w:trHeight w:val="567"/>
        </w:trPr>
        <w:tc>
          <w:tcPr>
            <w:tcBorders>
              <w:left w:val="single" w:color="000000" w:sz="2" w:space="0"/>
              <w:right w:val="single" w:color="000000" w:sz="2" w:space="0"/>
            </w:tcBorders>
            <w:tcW w:w="574"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rPr>
                <w:rFonts w:ascii="宋体" w:hAnsi="宋体"/>
                <w:bCs/>
                <w:sz w:val="21"/>
                <w:szCs w:val="21"/>
                <w:lang w:eastAsia="zh-CN"/>
              </w:rPr>
            </w:pPr>
            <w:r>
              <w:rPr>
                <w:rFonts w:hint="eastAsia" w:ascii="宋体" w:hAnsi="宋体"/>
                <w:b/>
                <w:sz w:val="21"/>
                <w:szCs w:val="21"/>
                <w:lang w:eastAsia="zh-CN"/>
              </w:rPr>
              <w:t xml:space="preserve">视频前端系统维护方案</w:t>
            </w:r>
            <w:r>
              <w:rPr>
                <w:rFonts w:hint="eastAsia" w:ascii="宋体" w:hAnsi="宋体"/>
                <w:b/>
                <w:sz w:val="21"/>
                <w:szCs w:val="21"/>
                <w:lang w:eastAsia="zh-CN"/>
              </w:rPr>
              <w:t xml:space="preserve">：6分</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视频前端系统包括高清摄像机及配套的信号防雷器、电源避雷器等相关设备，投标单位需提供视频监控系统的专项维护方案，内容包括但不限于：</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①日常巡检方案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②设备的常发性故障汇总和维修方案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③数据监测和平台业务监管方案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④协调设备厂商支撑方案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⑤更换设备后的接入方案和调试方案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⑥设备维护质态提升及安全漏洞处置方案</w:t>
            </w:r>
            <w:r/>
          </w:p>
          <w:p>
            <w:pPr>
              <w:ind w:left="0"/>
              <w:jc w:val="left"/>
              <w:spacing w:line="276" w:lineRule="auto"/>
              <w:widowControl/>
              <w:rPr>
                <w:rFonts w:ascii="宋体" w:hAnsi="宋体"/>
                <w:sz w:val="21"/>
                <w:szCs w:val="21"/>
                <w:lang w:eastAsia="zh-CN"/>
              </w:rPr>
            </w:pPr>
            <w:r>
              <w:rPr>
                <w:rFonts w:hint="eastAsia" w:ascii="宋体" w:hAnsi="宋体"/>
                <w:sz w:val="21"/>
                <w:szCs w:val="21"/>
                <w:lang w:eastAsia="zh-CN"/>
              </w:rPr>
              <w:t xml:space="preserve">上述每项应逐条叙述，方案内容完整，条理清晰，每项得1分；内容有一定合理性、可行性的得0.5分；每项叙述内容与需求偏差较大或未作完整叙述的，不得分；本项最高得6分。</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6</w:t>
            </w:r>
            <w:r/>
          </w:p>
        </w:tc>
      </w:tr>
      <w:tr>
        <w:trPr>
          <w:trHeight w:val="567"/>
        </w:trPr>
        <w:tc>
          <w:tcPr>
            <w:tcBorders>
              <w:left w:val="single" w:color="000000" w:sz="2" w:space="0"/>
              <w:right w:val="single" w:color="000000" w:sz="2" w:space="0"/>
            </w:tcBorders>
            <w:tcW w:w="574"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rPr>
                <w:rFonts w:ascii="宋体" w:hAnsi="宋体"/>
                <w:bCs/>
                <w:sz w:val="21"/>
                <w:szCs w:val="21"/>
                <w:lang w:eastAsia="zh-CN"/>
              </w:rPr>
            </w:pPr>
            <w:r>
              <w:rPr>
                <w:rFonts w:hint="eastAsia" w:ascii="宋体" w:hAnsi="宋体"/>
                <w:b/>
                <w:sz w:val="21"/>
                <w:szCs w:val="21"/>
                <w:lang w:eastAsia="zh-CN"/>
              </w:rPr>
              <w:t xml:space="preserve">LED</w:t>
            </w:r>
            <w:r>
              <w:rPr>
                <w:rFonts w:hint="eastAsia" w:ascii="宋体" w:hAnsi="宋体"/>
                <w:b/>
                <w:sz w:val="21"/>
                <w:szCs w:val="21"/>
                <w:lang w:eastAsia="zh-CN"/>
              </w:rPr>
              <w:t xml:space="preserve">信息发布屏系统维护方案</w:t>
            </w:r>
            <w:r>
              <w:rPr>
                <w:rFonts w:hint="eastAsia" w:ascii="宋体" w:hAnsi="宋体"/>
                <w:b/>
                <w:sz w:val="21"/>
                <w:szCs w:val="21"/>
                <w:lang w:eastAsia="zh-CN"/>
              </w:rPr>
              <w:t xml:space="preserve">：5分</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LED诱导屏系统包括LED显示屏及配套的电源避雷器、光端机、接地等相关设备，投标单位需提供LED诱导屏系统的专项维护方案，内容包括但不限于：</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①日常巡检方案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②数据监测和平台业务监管方案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③协调设备厂商支撑方案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④更换设备后的接入方案和调试方案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⑤设备维护质态提升及安全漏洞处置方案</w:t>
            </w:r>
            <w:r/>
          </w:p>
          <w:p>
            <w:pPr>
              <w:ind w:left="0"/>
              <w:jc w:val="left"/>
              <w:spacing w:line="276" w:lineRule="auto"/>
              <w:widowControl/>
              <w:rPr>
                <w:rFonts w:ascii="宋体" w:hAnsi="宋体"/>
                <w:sz w:val="21"/>
                <w:szCs w:val="21"/>
                <w:lang w:eastAsia="zh-CN"/>
              </w:rPr>
            </w:pPr>
            <w:r>
              <w:rPr>
                <w:rFonts w:hint="eastAsia" w:ascii="宋体" w:hAnsi="宋体"/>
                <w:sz w:val="21"/>
                <w:szCs w:val="21"/>
                <w:lang w:eastAsia="zh-CN"/>
              </w:rPr>
              <w:t xml:space="preserve">上述每项应逐条叙述，方案内容完整，条理清晰，每项得1分；内容有一定合理性、可行性的得0.5分；每项叙述内容与需求偏差较大或未作完整叙述的，不得分；本项最高得5分。</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r>
      <w:tr>
        <w:trPr>
          <w:trHeight w:val="567"/>
        </w:trPr>
        <w:tc>
          <w:tcPr>
            <w:tcBorders>
              <w:left w:val="single" w:color="000000" w:sz="2" w:space="0"/>
              <w:bottom w:val="single" w:color="000000" w:sz="2" w:space="0"/>
              <w:right w:val="single" w:color="000000" w:sz="2" w:space="0"/>
            </w:tcBorders>
            <w:tcW w:w="574"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rPr>
                <w:rFonts w:ascii="宋体" w:hAnsi="宋体"/>
                <w:bCs/>
                <w:sz w:val="21"/>
                <w:szCs w:val="21"/>
                <w:lang w:eastAsia="zh-CN"/>
              </w:rPr>
            </w:pPr>
            <w:r>
              <w:rPr>
                <w:rFonts w:hint="eastAsia" w:ascii="宋体" w:hAnsi="宋体"/>
                <w:b/>
                <w:sz w:val="21"/>
                <w:szCs w:val="21"/>
                <w:lang w:eastAsia="zh-CN"/>
              </w:rPr>
              <w:t xml:space="preserve">流量检测系统维护方案</w:t>
            </w:r>
            <w:r>
              <w:rPr>
                <w:rFonts w:hint="eastAsia" w:ascii="宋体" w:hAnsi="宋体"/>
                <w:b/>
                <w:sz w:val="21"/>
                <w:szCs w:val="21"/>
                <w:lang w:eastAsia="zh-CN"/>
              </w:rPr>
              <w:t xml:space="preserve">：6分</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流量检测系统包括视频检测设备、微波车辆检测器及配套的安装支架、无线MODEM（含天馈电子避雷器）等相关设备，投标单位需提供流量采集系统的专项维护方案，内容包括但不限于：</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①日常巡检方案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②设备的常发性故障汇总和维修方案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③数据监测和平台业务监管方案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④协调设备厂商支撑方案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⑤更换设备后的接入方案和调试方案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⑥设备维护质态提升及安全漏洞处置方案</w:t>
            </w:r>
            <w:r/>
          </w:p>
          <w:p>
            <w:pPr>
              <w:ind w:left="0"/>
              <w:jc w:val="left"/>
              <w:spacing w:line="276" w:lineRule="auto"/>
              <w:widowControl/>
              <w:rPr>
                <w:rFonts w:ascii="宋体" w:hAnsi="宋体"/>
                <w:sz w:val="21"/>
                <w:szCs w:val="21"/>
                <w:lang w:eastAsia="zh-CN"/>
              </w:rPr>
            </w:pPr>
            <w:r>
              <w:rPr>
                <w:rFonts w:hint="eastAsia" w:ascii="宋体" w:hAnsi="宋体"/>
                <w:sz w:val="21"/>
                <w:szCs w:val="21"/>
                <w:lang w:eastAsia="zh-CN"/>
              </w:rPr>
              <w:t xml:space="preserve">上述每项应逐条叙述，方案内容完整，条理清晰，每项得1分；内容有一定合理性、可行性的得0.5分；每项叙述内容与需求偏差较大或未作完整叙述的，不得分；本项最高得6分。</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6</w:t>
            </w:r>
            <w:r/>
          </w:p>
        </w:tc>
      </w:tr>
      <w:tr>
        <w:trPr>
          <w:cantSplit/>
          <w:trHeight w:val="567"/>
        </w:trPr>
        <w:tc>
          <w:tcPr>
            <w:tcBorders>
              <w:top w:val="single" w:color="000000" w:sz="2" w:space="0"/>
              <w:left w:val="single" w:color="000000" w:sz="2" w:space="0"/>
              <w:right w:val="single" w:color="000000" w:sz="2" w:space="0"/>
            </w:tcBorders>
            <w:tcW w:w="574" w:type="pct"/>
            <w:vAlign w:val="center"/>
            <w:vMerge w:val="restart"/>
            <w:textDirection w:val="lrTb"/>
            <w:noWrap w:val="false"/>
          </w:tcPr>
          <w:p>
            <w:pPr>
              <w:ind w:left="0"/>
              <w:jc w:val="center"/>
              <w:rPr>
                <w:rFonts w:ascii="宋体" w:hAnsi="宋体"/>
                <w:bCs/>
                <w:sz w:val="21"/>
                <w:szCs w:val="21"/>
                <w:lang w:eastAsia="zh-CN"/>
              </w:rPr>
            </w:pPr>
            <w:r>
              <w:rPr>
                <w:rFonts w:hint="eastAsia" w:ascii="宋体" w:hAnsi="宋体"/>
                <w:b/>
                <w:sz w:val="21"/>
                <w:szCs w:val="21"/>
                <w:lang w:eastAsia="zh-CN"/>
              </w:rPr>
              <w:t xml:space="preserve">投标单位综合实力（31分）</w:t>
            </w:r>
            <w:r/>
          </w:p>
        </w:tc>
        <w:tc>
          <w:tcPr>
            <w:tcBorders>
              <w:top w:val="single" w:color="000000" w:sz="2" w:space="0"/>
              <w:left w:val="single" w:color="000000" w:sz="2" w:space="0"/>
              <w:right w:val="single" w:color="000000" w:sz="2" w:space="0"/>
            </w:tcBorders>
            <w:tcW w:w="505" w:type="pct"/>
            <w:vAlign w:val="center"/>
            <w:vMerge w:val="restart"/>
            <w:textDirection w:val="lrTb"/>
            <w:noWrap w:val="false"/>
          </w:tcPr>
          <w:p>
            <w:pPr>
              <w:ind w:left="0"/>
              <w:jc w:val="center"/>
              <w:rPr>
                <w:rFonts w:ascii="宋体" w:hAnsi="宋体"/>
                <w:b/>
                <w:sz w:val="21"/>
                <w:szCs w:val="21"/>
                <w:lang w:eastAsia="zh-CN"/>
              </w:rPr>
            </w:pPr>
            <w:r>
              <w:rPr>
                <w:rFonts w:hint="eastAsia" w:ascii="宋体" w:hAnsi="宋体"/>
                <w:b/>
                <w:sz w:val="21"/>
                <w:szCs w:val="21"/>
                <w:lang w:eastAsia="zh-CN"/>
              </w:rPr>
              <w:t xml:space="preserve">配备的维护专业技术人员：18分</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（1）项目负责人具有系统集成项目管理工程师证书、系统规划与管理师证书、网络规划设计师证书、网络工程师证书、信息系统业务安全服务工程师证书的，</w:t>
            </w:r>
            <w:r>
              <w:rPr>
                <w:rFonts w:hint="eastAsia"/>
                <w:lang w:eastAsia="zh-CN"/>
              </w:rPr>
              <w:t xml:space="preserve">以上证书任有其中两种，每提供一个证书得</w:t>
            </w:r>
            <w:r>
              <w:rPr>
                <w:rFonts w:hint="eastAsia"/>
                <w:lang w:eastAsia="zh-CN"/>
              </w:rPr>
              <w:t xml:space="preserve">2</w:t>
            </w:r>
            <w:r>
              <w:rPr>
                <w:rFonts w:hint="eastAsia"/>
                <w:lang w:eastAsia="zh-CN"/>
              </w:rPr>
              <w:t xml:space="preserve">分</w:t>
            </w:r>
            <w:r>
              <w:rPr>
                <w:rFonts w:hint="eastAsia" w:ascii="宋体" w:hAnsi="宋体"/>
                <w:sz w:val="21"/>
                <w:szCs w:val="21"/>
                <w:lang w:eastAsia="zh-CN"/>
              </w:rPr>
              <w:t xml:space="preserve">，本项最高得</w:t>
            </w:r>
            <w:r>
              <w:rPr>
                <w:rFonts w:ascii="宋体" w:hAnsi="宋体"/>
                <w:sz w:val="21"/>
                <w:szCs w:val="21"/>
                <w:lang w:eastAsia="zh-CN"/>
              </w:rPr>
              <w:t xml:space="preserve">4</w:t>
            </w:r>
            <w:r>
              <w:rPr>
                <w:rFonts w:hint="eastAsia" w:ascii="宋体" w:hAnsi="宋体"/>
                <w:sz w:val="21"/>
                <w:szCs w:val="21"/>
                <w:lang w:eastAsia="zh-CN"/>
              </w:rPr>
              <w:t xml:space="preserve">分。</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ascii="宋体" w:hAnsi="宋体"/>
                <w:bCs/>
                <w:sz w:val="21"/>
                <w:szCs w:val="21"/>
              </w:rPr>
              <w:t xml:space="preserve">4</w:t>
            </w:r>
            <w:r/>
          </w:p>
        </w:tc>
      </w:tr>
      <w:tr>
        <w:trPr>
          <w:trHeight w:val="567"/>
        </w:trPr>
        <w:tc>
          <w:tcPr>
            <w:tcBorders>
              <w:left w:val="single" w:color="000000" w:sz="2" w:space="0"/>
              <w:right w:val="single" w:color="000000" w:sz="2" w:space="0"/>
            </w:tcBorders>
            <w:tcW w:w="574"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left w:val="single" w:color="000000" w:sz="2" w:space="0"/>
              <w:right w:val="single" w:color="000000" w:sz="2" w:space="0"/>
            </w:tcBorders>
            <w:tcW w:w="505" w:type="pct"/>
            <w:vAlign w:val="center"/>
            <w:vMerge w:val="continue"/>
            <w:textDirection w:val="lrTb"/>
            <w:noWrap w:val="false"/>
          </w:tcPr>
          <w:p>
            <w:pPr>
              <w:ind w:left="0"/>
              <w:jc w:val="center"/>
              <w:rPr>
                <w:rFonts w:ascii="宋体" w:hAnsi="宋体"/>
                <w:b/>
                <w:sz w:val="21"/>
                <w:szCs w:val="21"/>
              </w:rPr>
            </w:pPr>
            <w:r>
              <w:rPr>
                <w:rFonts w:ascii="宋体" w:hAnsi="宋体"/>
                <w:b/>
                <w:sz w:val="21"/>
                <w:szCs w:val="21"/>
              </w:rPr>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（2）项目安全责任人具有信息安全保障人员认证(CISAW)证书、IT服务工程师证书、信息安全工程师证书、电子信息工程师证书、网络工程师证书。</w:t>
            </w:r>
            <w:r>
              <w:rPr>
                <w:rFonts w:hint="eastAsia"/>
                <w:lang w:eastAsia="zh-CN"/>
              </w:rPr>
              <w:t xml:space="preserve">以上证书任有其中两种，每提供一个证书得</w:t>
            </w:r>
            <w:r>
              <w:rPr>
                <w:rFonts w:hint="eastAsia"/>
                <w:lang w:eastAsia="zh-CN"/>
              </w:rPr>
              <w:t xml:space="preserve">2</w:t>
            </w:r>
            <w:r>
              <w:rPr>
                <w:rFonts w:hint="eastAsia"/>
                <w:lang w:eastAsia="zh-CN"/>
              </w:rPr>
              <w:t xml:space="preserve">分</w:t>
            </w:r>
            <w:r>
              <w:rPr>
                <w:rFonts w:hint="eastAsia" w:ascii="宋体" w:hAnsi="宋体"/>
                <w:sz w:val="21"/>
                <w:szCs w:val="21"/>
                <w:lang w:eastAsia="zh-CN"/>
              </w:rPr>
              <w:t xml:space="preserve">，最高得</w:t>
            </w:r>
            <w:r>
              <w:rPr>
                <w:rFonts w:ascii="宋体" w:hAnsi="宋体"/>
                <w:sz w:val="21"/>
                <w:szCs w:val="21"/>
                <w:lang w:eastAsia="zh-CN"/>
              </w:rPr>
              <w:t xml:space="preserve">4</w:t>
            </w:r>
            <w:r>
              <w:rPr>
                <w:rFonts w:hint="eastAsia" w:ascii="宋体" w:hAnsi="宋体"/>
                <w:sz w:val="21"/>
                <w:szCs w:val="21"/>
                <w:lang w:eastAsia="zh-CN"/>
              </w:rPr>
              <w:t xml:space="preserve">分；</w:t>
            </w:r>
            <w:r/>
          </w:p>
          <w:p>
            <w:pPr>
              <w:ind w:left="0" w:firstLine="420"/>
              <w:jc w:val="left"/>
              <w:spacing w:line="276" w:lineRule="auto"/>
              <w:widowControl/>
              <w:rPr>
                <w:rFonts w:ascii="宋体" w:hAnsi="宋体"/>
                <w:sz w:val="21"/>
                <w:szCs w:val="21"/>
                <w:lang w:eastAsia="zh-CN"/>
              </w:rPr>
            </w:pPr>
            <w:r>
              <w:rPr>
                <w:rFonts w:ascii="宋体" w:hAnsi="宋体"/>
                <w:sz w:val="21"/>
                <w:szCs w:val="21"/>
                <w:lang w:eastAsia="zh-CN"/>
              </w:rPr>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ascii="宋体" w:hAnsi="宋体"/>
                <w:bCs/>
                <w:sz w:val="21"/>
                <w:szCs w:val="21"/>
              </w:rPr>
              <w:t xml:space="preserve">4</w:t>
            </w:r>
            <w:r/>
          </w:p>
        </w:tc>
      </w:tr>
      <w:tr>
        <w:trPr>
          <w:trHeight w:val="567"/>
        </w:trPr>
        <w:tc>
          <w:tcPr>
            <w:tcBorders>
              <w:left w:val="single" w:color="000000" w:sz="2" w:space="0"/>
              <w:right w:val="single" w:color="000000" w:sz="2" w:space="0"/>
            </w:tcBorders>
            <w:tcW w:w="574"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left w:val="single" w:color="000000" w:sz="2" w:space="0"/>
              <w:bottom w:val="single" w:color="000000" w:sz="2" w:space="0"/>
              <w:right w:val="single" w:color="000000" w:sz="2" w:space="0"/>
            </w:tcBorders>
            <w:tcW w:w="505" w:type="pct"/>
            <w:vAlign w:val="center"/>
            <w:vMerge w:val="continue"/>
            <w:textDirection w:val="lrTb"/>
            <w:noWrap w:val="false"/>
          </w:tcPr>
          <w:p>
            <w:pPr>
              <w:ind w:left="0"/>
              <w:jc w:val="center"/>
              <w:rPr>
                <w:rFonts w:ascii="宋体" w:hAnsi="宋体"/>
                <w:b/>
                <w:sz w:val="21"/>
                <w:szCs w:val="21"/>
              </w:rPr>
            </w:pPr>
            <w:r>
              <w:rPr>
                <w:rFonts w:ascii="宋体" w:hAnsi="宋体"/>
                <w:b/>
                <w:sz w:val="21"/>
                <w:szCs w:val="21"/>
              </w:rPr>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jc w:val="left"/>
              <w:spacing w:line="276" w:lineRule="auto"/>
              <w:widowControl/>
              <w:rPr>
                <w:rFonts w:ascii="宋体" w:hAnsi="宋体"/>
                <w:sz w:val="21"/>
                <w:szCs w:val="21"/>
              </w:rPr>
            </w:pPr>
            <w:r>
              <w:rPr>
                <w:rFonts w:hint="eastAsia" w:ascii="宋体" w:hAnsi="宋体"/>
                <w:sz w:val="21"/>
                <w:szCs w:val="21"/>
                <w:lang w:eastAsia="zh-CN"/>
              </w:rPr>
              <w:t xml:space="preserve">（3）项目组其他成员具有程序员证书、信息系统项目管理师证书、计算机应用工程师证书、网络工程师证书、信息安全保障人员认证（CISAW）证书的，每提供一个证书得1分，一人多证不重复得分，本项最高得</w:t>
            </w:r>
            <w:r>
              <w:rPr>
                <w:rFonts w:ascii="宋体" w:hAnsi="宋体"/>
                <w:sz w:val="21"/>
                <w:szCs w:val="21"/>
                <w:lang w:eastAsia="zh-CN"/>
              </w:rPr>
              <w:t xml:space="preserve">10</w:t>
            </w:r>
            <w:r>
              <w:rPr>
                <w:rFonts w:hint="eastAsia" w:ascii="宋体" w:hAnsi="宋体"/>
                <w:sz w:val="21"/>
                <w:szCs w:val="21"/>
                <w:lang w:eastAsia="zh-CN"/>
              </w:rPr>
              <w:t xml:space="preserve">分。</w:t>
            </w:r>
            <w:r>
              <w:rPr>
                <w:rFonts w:hint="eastAsia" w:ascii="宋体" w:hAnsi="宋体"/>
                <w:b/>
                <w:sz w:val="21"/>
                <w:szCs w:val="21"/>
                <w:lang w:eastAsia="zh-CN"/>
              </w:rPr>
              <w:t xml:space="preserve">（注：投标文件中提供</w:t>
            </w:r>
            <w:r>
              <w:rPr>
                <w:rFonts w:hint="eastAsia" w:ascii="宋体" w:hAnsi="宋体"/>
                <w:b/>
                <w:sz w:val="21"/>
                <w:szCs w:val="21"/>
                <w:lang w:eastAsia="zh-CN"/>
              </w:rPr>
              <w:t xml:space="preserve">提供</w:t>
            </w:r>
            <w:r>
              <w:rPr>
                <w:rFonts w:hint="eastAsia" w:ascii="宋体" w:hAnsi="宋体"/>
                <w:b/>
                <w:sz w:val="21"/>
                <w:szCs w:val="21"/>
                <w:lang w:eastAsia="zh-CN"/>
              </w:rPr>
              <w:t xml:space="preserve">上述（1）（2）（3）</w:t>
            </w:r>
            <w:r>
              <w:rPr>
                <w:rFonts w:hint="eastAsia" w:ascii="宋体" w:hAnsi="宋体"/>
                <w:b/>
                <w:sz w:val="21"/>
                <w:szCs w:val="21"/>
                <w:lang w:eastAsia="zh-CN"/>
              </w:rPr>
              <w:t xml:space="preserve">项人员</w:t>
            </w:r>
            <w:r>
              <w:rPr>
                <w:rFonts w:hint="eastAsia" w:ascii="宋体" w:hAnsi="宋体"/>
                <w:b/>
                <w:sz w:val="21"/>
                <w:szCs w:val="21"/>
                <w:lang w:eastAsia="zh-CN"/>
              </w:rPr>
              <w:t xml:space="preserve">身份证扫描件、有效期内的证书复印件及投标单位为其缴纳的最近一期社保证明复印件，相关材料需加盖投标单位公章，未按要求提供或不提供不得分。</w:t>
            </w:r>
            <w:r>
              <w:rPr>
                <w:rFonts w:hint="eastAsia" w:ascii="宋体" w:hAnsi="宋体"/>
                <w:b/>
                <w:sz w:val="21"/>
                <w:szCs w:val="21"/>
              </w:rPr>
              <w:t xml:space="preserve">）</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ascii="宋体" w:hAnsi="宋体"/>
                <w:bCs/>
                <w:sz w:val="21"/>
                <w:szCs w:val="21"/>
              </w:rPr>
              <w:t xml:space="preserve">10</w:t>
            </w:r>
            <w:r/>
          </w:p>
        </w:tc>
      </w:tr>
      <w:tr>
        <w:trPr>
          <w:trHeight w:val="567"/>
        </w:trPr>
        <w:tc>
          <w:tcPr>
            <w:tcBorders>
              <w:left w:val="single" w:color="000000" w:sz="2" w:space="0"/>
              <w:right w:val="single" w:color="000000" w:sz="2" w:space="0"/>
            </w:tcBorders>
            <w:tcW w:w="574"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体系证书：7分</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jc w:val="left"/>
              <w:spacing w:line="276" w:lineRule="auto"/>
              <w:widowControl/>
              <w:rPr>
                <w:rFonts w:ascii="宋体" w:hAnsi="宋体"/>
                <w:sz w:val="21"/>
                <w:szCs w:val="21"/>
                <w:lang w:eastAsia="zh-CN"/>
              </w:rPr>
            </w:pPr>
            <w:r>
              <w:rPr>
                <w:rFonts w:hint="eastAsia" w:ascii="宋体" w:hAnsi="宋体"/>
                <w:sz w:val="21"/>
                <w:szCs w:val="21"/>
                <w:lang w:eastAsia="zh-CN"/>
              </w:rPr>
              <w:t xml:space="preserve">2.投标单位具有有效期内的质量管理体系认证证书、环境管理体系认证证书、职业健康安全管理体系认证证书的，每提供1本证书得1分。本项最高得3分。</w:t>
            </w:r>
            <w:r/>
          </w:p>
          <w:p>
            <w:pPr>
              <w:ind w:left="0"/>
              <w:jc w:val="left"/>
              <w:spacing w:line="276" w:lineRule="auto"/>
              <w:widowControl/>
              <w:rPr>
                <w:rFonts w:ascii="宋体" w:hAnsi="宋体"/>
                <w:b/>
                <w:sz w:val="21"/>
                <w:szCs w:val="21"/>
                <w:lang w:eastAsia="zh-CN"/>
              </w:rPr>
            </w:pPr>
            <w:r>
              <w:rPr>
                <w:rFonts w:hint="eastAsia" w:ascii="宋体" w:hAnsi="宋体"/>
                <w:b/>
                <w:sz w:val="21"/>
                <w:szCs w:val="21"/>
                <w:lang w:eastAsia="zh-CN"/>
              </w:rPr>
              <w:t xml:space="preserve">（注：投标文件内须提供有效证书扫描件及国家认证认可监督管理委员会官方网站上的查询截图并加盖投标单位公章，未提供不得分）</w:t>
            </w:r>
            <w:r/>
          </w:p>
          <w:p>
            <w:pPr>
              <w:ind w:left="0"/>
              <w:jc w:val="left"/>
              <w:spacing w:line="276" w:lineRule="auto"/>
              <w:widowControl/>
              <w:rPr>
                <w:rFonts w:ascii="宋体" w:hAnsi="宋体"/>
                <w:sz w:val="21"/>
                <w:szCs w:val="21"/>
                <w:lang w:eastAsia="zh-CN"/>
              </w:rPr>
            </w:pPr>
            <w:r>
              <w:rPr>
                <w:rFonts w:hint="eastAsia" w:ascii="宋体" w:hAnsi="宋体"/>
                <w:sz w:val="21"/>
                <w:szCs w:val="21"/>
                <w:lang w:eastAsia="zh-CN"/>
              </w:rPr>
              <w:t xml:space="preserve">3.投标单位具有有效期内的信息技术服务管理体系认证证书、信息安全管理体系认证证书的，每提供1本证书得2分。本项最高得4分。</w:t>
            </w:r>
            <w:r/>
          </w:p>
          <w:p>
            <w:pPr>
              <w:ind w:left="0"/>
              <w:jc w:val="left"/>
              <w:spacing w:line="276" w:lineRule="auto"/>
              <w:widowControl/>
              <w:rPr>
                <w:rFonts w:ascii="宋体" w:hAnsi="宋体"/>
                <w:b/>
                <w:sz w:val="21"/>
                <w:szCs w:val="21"/>
                <w:lang w:eastAsia="zh-CN"/>
              </w:rPr>
            </w:pPr>
            <w:r>
              <w:rPr>
                <w:rFonts w:hint="eastAsia" w:ascii="宋体" w:hAnsi="宋体"/>
                <w:b/>
                <w:sz w:val="21"/>
                <w:szCs w:val="21"/>
                <w:lang w:eastAsia="zh-CN"/>
              </w:rPr>
              <w:t xml:space="preserve">（注：投标文件内须提供有效证书扫描件及国家认证认可监督管理委员会官方网站上的查询截图并加盖投标单位公章，未提供不得分）</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7</w:t>
            </w:r>
            <w:r/>
          </w:p>
        </w:tc>
      </w:tr>
      <w:tr>
        <w:trPr>
          <w:trHeight w:val="567"/>
        </w:trPr>
        <w:tc>
          <w:tcPr>
            <w:tcBorders>
              <w:left w:val="single" w:color="000000" w:sz="2" w:space="0"/>
              <w:bottom w:val="single" w:color="000000" w:sz="2" w:space="0"/>
              <w:right w:val="single" w:color="000000" w:sz="2" w:space="0"/>
            </w:tcBorders>
            <w:tcW w:w="574"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类似业绩：6分</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jc w:val="left"/>
              <w:spacing w:line="276" w:lineRule="auto"/>
              <w:widowControl/>
              <w:rPr>
                <w:rFonts w:ascii="宋体" w:hAnsi="宋体"/>
                <w:sz w:val="21"/>
                <w:szCs w:val="21"/>
                <w:lang w:eastAsia="zh-CN"/>
              </w:rPr>
            </w:pPr>
            <w:r>
              <w:rPr>
                <w:rFonts w:hint="eastAsia" w:ascii="宋体" w:hAnsi="宋体"/>
                <w:sz w:val="21"/>
                <w:szCs w:val="21"/>
                <w:lang w:eastAsia="zh-CN"/>
              </w:rPr>
              <w:t xml:space="preserve">投标单位自2023年1月1日起至今签订的类似项目业绩，每提供一个得2分，最高6分，不提供不得分。</w:t>
            </w:r>
            <w:r/>
          </w:p>
          <w:p>
            <w:pPr>
              <w:ind w:left="0"/>
              <w:jc w:val="left"/>
              <w:spacing w:line="276" w:lineRule="auto"/>
              <w:widowControl/>
              <w:rPr>
                <w:rFonts w:ascii="宋体" w:hAnsi="宋体"/>
                <w:b/>
                <w:sz w:val="21"/>
                <w:szCs w:val="21"/>
              </w:rPr>
            </w:pPr>
            <w:r>
              <w:rPr>
                <w:rFonts w:hint="eastAsia" w:ascii="宋体" w:hAnsi="宋体"/>
                <w:b/>
                <w:sz w:val="21"/>
                <w:szCs w:val="21"/>
                <w:lang w:eastAsia="zh-CN"/>
              </w:rPr>
              <w:t xml:space="preserve">（注：投标文件中须提供合同复印件（合同内容应能体现与本项目类似的工作内容）和发票（金额不限）复印件并加盖投标单位公章，不提供不得分。</w:t>
            </w:r>
            <w:r>
              <w:rPr>
                <w:rFonts w:hint="eastAsia" w:ascii="宋体" w:hAnsi="宋体"/>
                <w:b/>
                <w:sz w:val="21"/>
                <w:szCs w:val="21"/>
              </w:rPr>
              <w:t xml:space="preserve">类似业绩日期认定：以签订合同日期为准）</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6</w:t>
            </w:r>
            <w:r/>
          </w:p>
        </w:tc>
      </w:tr>
    </w:tbl>
    <w:p>
      <w:pPr>
        <w:ind w:left="0"/>
        <w:spacing w:line="360" w:lineRule="auto"/>
        <w:rPr>
          <w:rFonts w:ascii="宋体" w:hAnsi="宋体" w:cs="Times New Roman"/>
          <w:b/>
          <w:sz w:val="21"/>
          <w:szCs w:val="21"/>
        </w:rPr>
      </w:pPr>
      <w:r>
        <w:rPr>
          <w:rFonts w:ascii="宋体" w:hAnsi="宋体" w:cs="Times New Roman"/>
          <w:b/>
          <w:sz w:val="21"/>
          <w:szCs w:val="21"/>
        </w:rPr>
      </w:r>
      <w:r/>
    </w:p>
    <w:p>
      <w:pPr>
        <w:ind w:left="0"/>
        <w:jc w:val="left"/>
        <w:rPr>
          <w:rFonts w:ascii="Times New Roman" w:hAnsi="Times New Roman" w:cs="Times New Roman"/>
        </w:rPr>
      </w:pPr>
      <w:r>
        <w:br w:type="page" w:clear="all"/>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三、评分标准（适用于标段二）：</w:t>
      </w:r>
      <w:r/>
    </w:p>
    <w:tbl>
      <w:tblPr>
        <w:tblStyle w:val="1657"/>
        <w:tblW w:w="5003"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133"/>
        <w:gridCol w:w="996"/>
        <w:gridCol w:w="7230"/>
        <w:gridCol w:w="505"/>
      </w:tblGrid>
      <w:tr>
        <w:trPr>
          <w:trHeight w:val="567"/>
        </w:trPr>
        <w:tc>
          <w:tcPr>
            <w:tcBorders>
              <w:top w:val="single" w:color="000000" w:sz="2" w:space="0"/>
              <w:left w:val="single" w:color="000000" w:sz="2" w:space="0"/>
              <w:bottom w:val="single" w:color="000000" w:sz="2" w:space="0"/>
              <w:right w:val="single" w:color="000000" w:sz="2" w:space="0"/>
            </w:tcBorders>
            <w:tcW w:w="574" w:type="pct"/>
            <w:vAlign w:val="center"/>
            <w:textDirection w:val="lrTb"/>
            <w:noWrap w:val="false"/>
          </w:tcPr>
          <w:p>
            <w:pPr>
              <w:ind w:left="0"/>
              <w:jc w:val="center"/>
              <w:spacing w:line="360" w:lineRule="auto"/>
              <w:widowControl/>
              <w:rPr>
                <w:rFonts w:ascii="宋体" w:hAnsi="宋体"/>
                <w:sz w:val="21"/>
              </w:rPr>
            </w:pPr>
            <w:r>
              <w:rPr>
                <w:rFonts w:hint="eastAsia" w:ascii="宋体" w:hAnsi="宋体"/>
                <w:sz w:val="21"/>
              </w:rPr>
              <w:t xml:space="preserve">评审</w:t>
            </w:r>
            <w:r/>
          </w:p>
          <w:p>
            <w:pPr>
              <w:ind w:left="0"/>
              <w:jc w:val="center"/>
              <w:spacing w:line="360" w:lineRule="auto"/>
              <w:widowControl/>
              <w:rPr>
                <w:rFonts w:ascii="宋体" w:hAnsi="宋体"/>
                <w:sz w:val="21"/>
              </w:rPr>
            </w:pPr>
            <w:r>
              <w:rPr>
                <w:rFonts w:hint="eastAsia" w:ascii="宋体" w:hAnsi="宋体"/>
                <w:sz w:val="21"/>
              </w:rPr>
              <w:t xml:space="preserve">类别</w:t>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spacing w:line="360" w:lineRule="auto"/>
              <w:widowControl/>
              <w:rPr>
                <w:rFonts w:ascii="宋体" w:hAnsi="宋体"/>
                <w:sz w:val="21"/>
              </w:rPr>
            </w:pPr>
            <w:r>
              <w:rPr>
                <w:rFonts w:hint="eastAsia" w:ascii="宋体" w:hAnsi="宋体"/>
                <w:sz w:val="21"/>
              </w:rPr>
              <w:t xml:space="preserve">评审项</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jc w:val="center"/>
              <w:spacing w:line="360" w:lineRule="auto"/>
              <w:widowControl/>
              <w:rPr>
                <w:rFonts w:ascii="宋体" w:hAnsi="宋体"/>
                <w:sz w:val="21"/>
              </w:rPr>
            </w:pPr>
            <w:r>
              <w:rPr>
                <w:rFonts w:hint="eastAsia" w:ascii="宋体" w:hAnsi="宋体"/>
                <w:sz w:val="21"/>
              </w:rPr>
              <w:t xml:space="preserve">评审规则</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spacing w:line="360" w:lineRule="auto"/>
              <w:widowControl/>
              <w:rPr>
                <w:rFonts w:ascii="宋体" w:hAnsi="宋体"/>
                <w:sz w:val="21"/>
              </w:rPr>
            </w:pPr>
            <w:r>
              <w:rPr>
                <w:rFonts w:hint="eastAsia" w:ascii="宋体" w:hAnsi="宋体"/>
                <w:sz w:val="21"/>
              </w:rPr>
              <w:t xml:space="preserve">分值</w:t>
            </w:r>
            <w:r/>
          </w:p>
        </w:tc>
      </w:tr>
      <w:tr>
        <w:trPr>
          <w:trHeight w:val="567"/>
        </w:trPr>
        <w:tc>
          <w:tcPr>
            <w:tcBorders>
              <w:top w:val="single" w:color="000000" w:sz="2" w:space="0"/>
              <w:left w:val="single" w:color="000000" w:sz="2" w:space="0"/>
              <w:bottom w:val="single" w:color="000000" w:sz="2" w:space="0"/>
              <w:right w:val="single" w:color="000000" w:sz="2" w:space="0"/>
            </w:tcBorders>
            <w:tcW w:w="574" w:type="pct"/>
            <w:vAlign w:val="center"/>
            <w:textDirection w:val="lrTb"/>
            <w:noWrap w:val="false"/>
          </w:tcPr>
          <w:p>
            <w:pPr>
              <w:ind w:left="0"/>
              <w:jc w:val="center"/>
              <w:spacing w:line="360" w:lineRule="auto"/>
              <w:widowControl/>
              <w:rPr>
                <w:rFonts w:ascii="宋体" w:hAnsi="宋体"/>
                <w:b/>
                <w:sz w:val="21"/>
              </w:rPr>
            </w:pPr>
            <w:r>
              <w:rPr>
                <w:rFonts w:hint="eastAsia" w:ascii="宋体" w:hAnsi="宋体"/>
                <w:b/>
                <w:sz w:val="21"/>
              </w:rPr>
              <w:t xml:space="preserve">价格部分（3</w:t>
            </w:r>
            <w:r>
              <w:rPr>
                <w:rFonts w:ascii="宋体" w:hAnsi="宋体"/>
                <w:b/>
                <w:sz w:val="21"/>
              </w:rPr>
              <w:t xml:space="preserve">0</w:t>
            </w:r>
            <w:r>
              <w:rPr>
                <w:rFonts w:hint="eastAsia" w:ascii="宋体" w:hAnsi="宋体"/>
                <w:b/>
                <w:sz w:val="21"/>
              </w:rPr>
              <w:t xml:space="preserve">分）</w:t>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spacing w:line="360" w:lineRule="auto"/>
              <w:widowControl/>
              <w:rPr>
                <w:rFonts w:ascii="宋体" w:hAnsi="宋体"/>
                <w:b/>
                <w:sz w:val="21"/>
              </w:rPr>
            </w:pPr>
            <w:r>
              <w:rPr>
                <w:rFonts w:hint="eastAsia" w:ascii="宋体" w:hAnsi="宋体"/>
                <w:b/>
                <w:sz w:val="21"/>
              </w:rPr>
              <w:t xml:space="preserve">投标报价</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spacing w:line="276" w:lineRule="auto"/>
              <w:widowControl/>
              <w:rPr>
                <w:rFonts w:ascii="宋体" w:hAnsi="宋体"/>
                <w:sz w:val="21"/>
                <w:szCs w:val="21"/>
                <w:lang w:eastAsia="zh-CN"/>
              </w:rPr>
            </w:pPr>
            <w:r>
              <w:rPr>
                <w:rFonts w:hint="eastAsia" w:ascii="宋体" w:hAnsi="宋体"/>
                <w:sz w:val="21"/>
                <w:szCs w:val="21"/>
                <w:lang w:eastAsia="zh-CN"/>
              </w:rPr>
              <w:t xml:space="preserve">1.本次报价报的是优惠率，不报总价，优惠率是指预算单价的优惠比例，每类配件、工时需报相同的优惠率，本项目最高优惠率为99%，所报优惠率不能高于99%，投标优惠率≥0，步长为1%。（优惠率释义：例如单价（限价）为100元，投标人如以98元的价格提供服务，则优惠率为2％；步长为1%释义：例如所投优惠率为1%、2%、3%……19%、20%等整数的优惠率，不能为1.1%、2.54%等带小数的优惠率）；</w:t>
            </w:r>
            <w:r/>
          </w:p>
          <w:p>
            <w:pPr>
              <w:ind w:left="0"/>
              <w:spacing w:line="276" w:lineRule="auto"/>
              <w:widowControl/>
              <w:rPr>
                <w:rFonts w:ascii="宋体" w:hAnsi="宋体"/>
                <w:sz w:val="21"/>
                <w:szCs w:val="21"/>
                <w:lang w:eastAsia="zh-CN"/>
              </w:rPr>
            </w:pPr>
            <w:r>
              <w:rPr>
                <w:rFonts w:hint="eastAsia" w:ascii="宋体" w:hAnsi="宋体"/>
                <w:sz w:val="21"/>
                <w:szCs w:val="21"/>
                <w:lang w:eastAsia="zh-CN"/>
              </w:rPr>
              <w:t xml:space="preserve">2.价格分采用低价优先法计算，根据各投标人通过符合性审查的有效投标优惠率中的最高优惠率作为最高优惠率评审价，其价格分为满分</w:t>
            </w:r>
            <w:r>
              <w:rPr>
                <w:rFonts w:ascii="宋体" w:hAnsi="宋体"/>
                <w:sz w:val="21"/>
                <w:szCs w:val="21"/>
                <w:lang w:eastAsia="zh-CN"/>
              </w:rPr>
              <w:t xml:space="preserve">3</w:t>
            </w:r>
            <w:r>
              <w:rPr>
                <w:rFonts w:hint="eastAsia" w:ascii="宋体" w:hAnsi="宋体"/>
                <w:sz w:val="21"/>
                <w:szCs w:val="21"/>
                <w:lang w:eastAsia="zh-CN"/>
              </w:rPr>
              <w:t xml:space="preserve">0分。例如各投标人的投标优惠率分别为40%、30%、20%、10%，以上数字中，40%为最高优惠率评审价，报价分为满分。</w:t>
            </w:r>
            <w:r/>
          </w:p>
          <w:p>
            <w:pPr>
              <w:ind w:left="0"/>
              <w:spacing w:line="276" w:lineRule="auto"/>
              <w:widowControl/>
              <w:rPr>
                <w:rFonts w:ascii="宋体" w:hAnsi="宋体"/>
                <w:sz w:val="21"/>
                <w:szCs w:val="21"/>
                <w:lang w:eastAsia="zh-CN"/>
              </w:rPr>
            </w:pPr>
            <w:r>
              <w:rPr>
                <w:rFonts w:hint="eastAsia" w:ascii="宋体" w:hAnsi="宋体"/>
                <w:sz w:val="21"/>
                <w:szCs w:val="21"/>
                <w:lang w:eastAsia="zh-CN"/>
              </w:rPr>
              <w:t xml:space="preserve">价格分计算公式：价格得分=（1-最高优惠率评审价）/（1-优惠率评审价）×</w:t>
            </w:r>
            <w:r>
              <w:rPr>
                <w:rFonts w:ascii="宋体" w:hAnsi="宋体"/>
                <w:sz w:val="21"/>
                <w:szCs w:val="21"/>
                <w:lang w:eastAsia="zh-CN"/>
              </w:rPr>
              <w:t xml:space="preserve">3</w:t>
            </w:r>
            <w:r>
              <w:rPr>
                <w:rFonts w:hint="eastAsia" w:ascii="宋体" w:hAnsi="宋体"/>
                <w:sz w:val="21"/>
                <w:szCs w:val="21"/>
                <w:lang w:eastAsia="zh-CN"/>
              </w:rPr>
              <w:t xml:space="preserve">0；（计算到小数点后二位，四舍五入）</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spacing w:line="360" w:lineRule="auto"/>
              <w:widowControl/>
              <w:rPr>
                <w:rFonts w:ascii="宋体" w:hAnsi="宋体"/>
                <w:sz w:val="21"/>
              </w:rPr>
            </w:pPr>
            <w:r>
              <w:rPr>
                <w:rFonts w:hint="eastAsia" w:ascii="宋体" w:hAnsi="宋体"/>
                <w:sz w:val="21"/>
              </w:rPr>
              <w:t xml:space="preserve">3</w:t>
            </w:r>
            <w:r>
              <w:rPr>
                <w:rFonts w:ascii="宋体" w:hAnsi="宋体"/>
                <w:sz w:val="21"/>
              </w:rPr>
              <w:t xml:space="preserve">0</w:t>
            </w:r>
            <w:r/>
          </w:p>
        </w:tc>
      </w:tr>
      <w:tr>
        <w:trPr>
          <w:trHeight w:val="567"/>
        </w:trPr>
        <w:tc>
          <w:tcPr>
            <w:tcBorders>
              <w:top w:val="single" w:color="000000" w:sz="2" w:space="0"/>
              <w:left w:val="single" w:color="000000" w:sz="2" w:space="0"/>
              <w:right w:val="single" w:color="000000" w:sz="2" w:space="0"/>
            </w:tcBorders>
            <w:tcW w:w="574" w:type="pct"/>
            <w:vAlign w:val="center"/>
            <w:vMerge w:val="restart"/>
            <w:textDirection w:val="lrTb"/>
            <w:noWrap w:val="false"/>
          </w:tcPr>
          <w:p>
            <w:pPr>
              <w:ind w:left="0"/>
              <w:jc w:val="center"/>
              <w:spacing w:line="360" w:lineRule="auto"/>
              <w:widowControl/>
              <w:rPr>
                <w:rFonts w:ascii="宋体" w:hAnsi="宋体"/>
                <w:b/>
                <w:sz w:val="21"/>
                <w:lang w:eastAsia="zh-CN"/>
              </w:rPr>
            </w:pPr>
            <w:r>
              <w:rPr>
                <w:rFonts w:hint="eastAsia" w:ascii="宋体" w:hAnsi="宋体"/>
                <w:b/>
                <w:sz w:val="21"/>
                <w:lang w:eastAsia="zh-CN"/>
              </w:rPr>
              <w:t xml:space="preserve">维护实施方案</w:t>
            </w:r>
            <w:r/>
          </w:p>
          <w:p>
            <w:pPr>
              <w:ind w:left="0"/>
              <w:jc w:val="center"/>
              <w:spacing w:line="360" w:lineRule="auto"/>
              <w:widowControl/>
              <w:rPr>
                <w:rFonts w:ascii="宋体" w:hAnsi="宋体"/>
                <w:b/>
                <w:sz w:val="21"/>
                <w:lang w:eastAsia="zh-CN"/>
              </w:rPr>
            </w:pPr>
            <w:r>
              <w:rPr>
                <w:rFonts w:hint="eastAsia" w:ascii="宋体" w:hAnsi="宋体"/>
                <w:b/>
                <w:sz w:val="21"/>
                <w:lang w:eastAsia="zh-CN"/>
              </w:rPr>
              <w:t xml:space="preserve">（39分）</w:t>
            </w:r>
            <w:r/>
          </w:p>
          <w:p>
            <w:pPr>
              <w:ind w:left="0"/>
              <w:jc w:val="center"/>
              <w:rPr>
                <w:rFonts w:ascii="宋体" w:hAnsi="宋体"/>
                <w:b/>
                <w:bCs/>
                <w:sz w:val="21"/>
                <w:szCs w:val="21"/>
                <w:lang w:eastAsia="zh-CN"/>
              </w:rPr>
            </w:pPr>
            <w:r>
              <w:rPr>
                <w:rFonts w:ascii="宋体" w:hAnsi="宋体"/>
                <w:b/>
                <w:bCs/>
                <w:sz w:val="21"/>
                <w:szCs w:val="21"/>
                <w:lang w:eastAsia="zh-CN"/>
              </w:rPr>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rPr>
                <w:rFonts w:ascii="宋体" w:hAnsi="宋体"/>
                <w:bCs/>
                <w:sz w:val="21"/>
                <w:szCs w:val="21"/>
              </w:rPr>
            </w:pPr>
            <w:r>
              <w:rPr>
                <w:rFonts w:hint="eastAsia" w:ascii="宋体" w:hAnsi="宋体"/>
                <w:b/>
                <w:sz w:val="21"/>
                <w:szCs w:val="21"/>
              </w:rPr>
              <w:t xml:space="preserve">维护整体方案：6分</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spacing w:line="276" w:lineRule="auto"/>
              <w:rPr>
                <w:rFonts w:ascii="宋体" w:hAnsi="宋体"/>
                <w:sz w:val="21"/>
                <w:szCs w:val="21"/>
                <w:lang w:eastAsia="zh-CN"/>
              </w:rPr>
            </w:pPr>
            <w:r>
              <w:rPr>
                <w:rFonts w:hint="eastAsia" w:ascii="宋体" w:hAnsi="宋体"/>
                <w:sz w:val="21"/>
                <w:szCs w:val="21"/>
                <w:lang w:eastAsia="zh-CN"/>
              </w:rPr>
              <w:t xml:space="preserve">投标单位须了解维护范围内各系统的现状，对存在的问题及对策分析，并制定整体的实施方案，调查分析内容包括但不限于：</w:t>
            </w:r>
            <w:r/>
          </w:p>
          <w:p>
            <w:pPr>
              <w:ind w:left="0" w:firstLine="420"/>
              <w:spacing w:line="276" w:lineRule="auto"/>
              <w:widowControl/>
              <w:rPr>
                <w:rFonts w:ascii="宋体" w:hAnsi="宋体"/>
                <w:sz w:val="21"/>
                <w:szCs w:val="21"/>
                <w:lang w:eastAsia="zh-CN"/>
              </w:rPr>
            </w:pPr>
            <w:r>
              <w:rPr>
                <w:rFonts w:hint="eastAsia" w:ascii="宋体" w:hAnsi="宋体"/>
                <w:sz w:val="21"/>
                <w:szCs w:val="21"/>
                <w:lang w:eastAsia="zh-CN"/>
              </w:rPr>
              <w:t xml:space="preserve">①系统巡检方案</w:t>
            </w:r>
            <w:r/>
          </w:p>
          <w:p>
            <w:pPr>
              <w:ind w:left="0" w:firstLine="420"/>
              <w:spacing w:line="276" w:lineRule="auto"/>
              <w:widowControl/>
              <w:rPr>
                <w:rFonts w:ascii="宋体" w:hAnsi="宋体"/>
                <w:sz w:val="21"/>
                <w:szCs w:val="21"/>
                <w:lang w:eastAsia="zh-CN"/>
              </w:rPr>
            </w:pPr>
            <w:r>
              <w:rPr>
                <w:rFonts w:hint="eastAsia" w:ascii="宋体" w:hAnsi="宋体"/>
                <w:sz w:val="21"/>
                <w:szCs w:val="21"/>
                <w:lang w:eastAsia="zh-CN"/>
              </w:rPr>
              <w:t xml:space="preserve">②重要事件保障方案</w:t>
            </w:r>
            <w:r/>
          </w:p>
          <w:p>
            <w:pPr>
              <w:ind w:left="0" w:firstLine="420"/>
              <w:spacing w:line="276" w:lineRule="auto"/>
              <w:widowControl/>
              <w:rPr>
                <w:rFonts w:ascii="宋体" w:hAnsi="宋体"/>
                <w:sz w:val="21"/>
                <w:szCs w:val="21"/>
                <w:lang w:eastAsia="zh-CN"/>
              </w:rPr>
            </w:pPr>
            <w:r>
              <w:rPr>
                <w:rFonts w:hint="eastAsia" w:ascii="宋体" w:hAnsi="宋体"/>
                <w:sz w:val="21"/>
                <w:szCs w:val="21"/>
                <w:lang w:eastAsia="zh-CN"/>
              </w:rPr>
              <w:t xml:space="preserve">③应急恢复方案设计与预演方案</w:t>
            </w:r>
            <w:r/>
          </w:p>
          <w:p>
            <w:pPr>
              <w:ind w:left="0" w:firstLine="420"/>
              <w:spacing w:line="276" w:lineRule="auto"/>
              <w:widowControl/>
              <w:rPr>
                <w:rFonts w:ascii="宋体" w:hAnsi="宋体"/>
                <w:sz w:val="21"/>
                <w:szCs w:val="21"/>
                <w:lang w:eastAsia="zh-CN"/>
              </w:rPr>
            </w:pPr>
            <w:r>
              <w:rPr>
                <w:rFonts w:hint="eastAsia" w:ascii="宋体" w:hAnsi="宋体"/>
                <w:sz w:val="21"/>
                <w:szCs w:val="21"/>
                <w:lang w:eastAsia="zh-CN"/>
              </w:rPr>
              <w:t xml:space="preserve">④维护设备的重要信息调研方案</w:t>
            </w:r>
            <w:r/>
          </w:p>
          <w:p>
            <w:pPr>
              <w:ind w:left="0" w:firstLine="420"/>
              <w:spacing w:line="276" w:lineRule="auto"/>
              <w:widowControl/>
              <w:rPr>
                <w:rFonts w:ascii="宋体" w:hAnsi="宋体"/>
                <w:sz w:val="21"/>
                <w:szCs w:val="21"/>
                <w:lang w:eastAsia="zh-CN"/>
              </w:rPr>
            </w:pPr>
            <w:r>
              <w:rPr>
                <w:rFonts w:hint="eastAsia" w:ascii="宋体" w:hAnsi="宋体"/>
                <w:sz w:val="21"/>
                <w:szCs w:val="21"/>
                <w:lang w:eastAsia="zh-CN"/>
              </w:rPr>
              <w:t xml:space="preserve">⑤维护难点与解决方案</w:t>
            </w:r>
            <w:r/>
          </w:p>
          <w:p>
            <w:pPr>
              <w:ind w:left="0" w:firstLine="420"/>
              <w:spacing w:line="276" w:lineRule="auto"/>
              <w:widowControl/>
              <w:rPr>
                <w:rFonts w:ascii="宋体" w:hAnsi="宋体"/>
                <w:sz w:val="21"/>
                <w:szCs w:val="21"/>
                <w:lang w:eastAsia="zh-CN"/>
              </w:rPr>
            </w:pPr>
            <w:r>
              <w:rPr>
                <w:rFonts w:hint="eastAsia" w:ascii="宋体" w:hAnsi="宋体"/>
                <w:sz w:val="21"/>
                <w:szCs w:val="21"/>
                <w:lang w:eastAsia="zh-CN"/>
              </w:rPr>
              <w:t xml:space="preserve">⑥维护工作具体实施方案等。</w:t>
            </w:r>
            <w:r/>
          </w:p>
          <w:p>
            <w:pPr>
              <w:ind w:left="0" w:firstLine="420"/>
              <w:spacing w:line="276" w:lineRule="auto"/>
              <w:widowControl/>
              <w:rPr>
                <w:rFonts w:ascii="宋体" w:hAnsi="宋体"/>
                <w:bCs/>
                <w:sz w:val="21"/>
                <w:szCs w:val="21"/>
                <w:lang w:eastAsia="zh-CN"/>
              </w:rPr>
            </w:pPr>
            <w:r>
              <w:rPr>
                <w:rFonts w:hint="eastAsia" w:ascii="宋体" w:hAnsi="宋体"/>
                <w:sz w:val="21"/>
                <w:szCs w:val="21"/>
                <w:lang w:eastAsia="zh-CN"/>
              </w:rPr>
              <w:t xml:space="preserve">上述每项应逐条叙述，方案内容完整，条理清晰，每项得1分；内容有一定合理性、可行性的得0.5分；每项叙述内容与需求偏差较大或未作完整叙述的，不得分；本项最高得6分。</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6</w:t>
            </w:r>
            <w:r/>
          </w:p>
        </w:tc>
      </w:tr>
      <w:tr>
        <w:trPr>
          <w:trHeight w:val="567"/>
        </w:trPr>
        <w:tc>
          <w:tcPr>
            <w:tcBorders>
              <w:left w:val="single" w:color="000000" w:sz="2" w:space="0"/>
              <w:right w:val="single" w:color="000000" w:sz="2" w:space="0"/>
            </w:tcBorders>
            <w:tcW w:w="574"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rPr>
                <w:rFonts w:ascii="宋体" w:hAnsi="宋体"/>
                <w:bCs/>
                <w:sz w:val="21"/>
                <w:szCs w:val="21"/>
              </w:rPr>
            </w:pPr>
            <w:r>
              <w:rPr>
                <w:rFonts w:hint="eastAsia" w:ascii="宋体" w:hAnsi="宋体"/>
                <w:b/>
                <w:sz w:val="21"/>
                <w:szCs w:val="21"/>
              </w:rPr>
              <w:t xml:space="preserve">安全管理方案：</w:t>
            </w:r>
            <w:r>
              <w:rPr>
                <w:rFonts w:ascii="宋体" w:hAnsi="宋体"/>
                <w:b/>
                <w:sz w:val="21"/>
                <w:szCs w:val="21"/>
              </w:rPr>
              <w:t xml:space="preserve">10</w:t>
            </w:r>
            <w:r>
              <w:rPr>
                <w:rFonts w:hint="eastAsia" w:ascii="宋体" w:hAnsi="宋体"/>
                <w:b/>
                <w:sz w:val="21"/>
                <w:szCs w:val="21"/>
              </w:rPr>
              <w:t xml:space="preserve">分</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一、投标单位须提供正常营运及维护作业时的交通组织和安全防护方案，交通组织方案包括但不限于：</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①地面维护作业的安全防护方案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②交通堵点维护作业的疏导方案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③夜间施工方案</w:t>
            </w:r>
            <w:r/>
          </w:p>
          <w:p>
            <w:pPr>
              <w:ind w:left="0" w:firstLine="420"/>
              <w:jc w:val="left"/>
              <w:spacing w:line="276" w:lineRule="auto"/>
              <w:widowControl/>
              <w:rPr>
                <w:rFonts w:ascii="宋体" w:hAnsi="宋体"/>
                <w:sz w:val="21"/>
                <w:szCs w:val="21"/>
                <w:lang w:eastAsia="zh-CN"/>
              </w:rPr>
            </w:pPr>
            <w:r>
              <w:rPr>
                <w:rFonts w:hint="eastAsia" w:ascii="宋体" w:hAnsi="宋体"/>
                <w:sz w:val="21"/>
                <w:szCs w:val="21"/>
                <w:lang w:eastAsia="zh-CN"/>
              </w:rPr>
              <w:t xml:space="preserve">二、投标单</w:t>
            </w:r>
            <w:r>
              <w:rPr>
                <w:rFonts w:hint="eastAsia" w:ascii="宋体" w:hAnsi="宋体"/>
                <w:sz w:val="21"/>
                <w:szCs w:val="21"/>
                <w:lang w:eastAsia="zh-CN"/>
              </w:rPr>
              <w:t xml:space="preserve">位须提供信息安全管理方案包括但不限于：</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①维护人员信息及外场设备维护时入网安全管理方案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②外场设备安全漏洞处置预案等。</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上述每项应逐条叙述，方案内容完整，条理清晰，每项得2分；内容有一定</w:t>
            </w:r>
            <w:r>
              <w:rPr>
                <w:rFonts w:hint="eastAsia" w:ascii="宋体" w:hAnsi="宋体"/>
                <w:sz w:val="21"/>
                <w:szCs w:val="21"/>
                <w:lang w:eastAsia="zh-CN"/>
              </w:rPr>
              <w:t xml:space="preserve">合理性、可行性的得1分；每项叙述内容与需求偏差较大或未作完整叙述的，不得分；本项最高得10分。</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ascii="宋体" w:hAnsi="宋体"/>
                <w:bCs/>
                <w:sz w:val="21"/>
                <w:szCs w:val="21"/>
              </w:rPr>
              <w:t xml:space="preserve">10</w:t>
            </w:r>
            <w:r/>
          </w:p>
        </w:tc>
      </w:tr>
      <w:tr>
        <w:trPr>
          <w:trHeight w:val="567"/>
        </w:trPr>
        <w:tc>
          <w:tcPr>
            <w:tcBorders>
              <w:left w:val="single" w:color="000000" w:sz="2" w:space="0"/>
              <w:right w:val="single" w:color="000000" w:sz="2" w:space="0"/>
            </w:tcBorders>
            <w:tcW w:w="574"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rPr>
                <w:rFonts w:ascii="宋体" w:hAnsi="宋体"/>
                <w:bCs/>
                <w:sz w:val="21"/>
                <w:szCs w:val="21"/>
                <w:lang w:eastAsia="zh-CN"/>
              </w:rPr>
            </w:pPr>
            <w:r>
              <w:rPr>
                <w:rFonts w:hint="eastAsia" w:ascii="宋体" w:hAnsi="宋体"/>
                <w:b/>
                <w:sz w:val="21"/>
                <w:szCs w:val="21"/>
                <w:lang w:eastAsia="zh-CN"/>
              </w:rPr>
              <w:t xml:space="preserve">抓拍设备系统（含卡口抓拍设备和多功能抓拍设备）维护方案</w:t>
            </w:r>
            <w:r>
              <w:rPr>
                <w:rFonts w:hint="eastAsia" w:ascii="宋体" w:hAnsi="宋体"/>
                <w:b/>
                <w:sz w:val="21"/>
                <w:szCs w:val="21"/>
                <w:lang w:eastAsia="zh-CN"/>
              </w:rPr>
              <w:t xml:space="preserve">：6分</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spacing w:line="276" w:lineRule="auto"/>
              <w:rPr>
                <w:rFonts w:ascii="宋体" w:hAnsi="宋体"/>
                <w:sz w:val="21"/>
                <w:szCs w:val="21"/>
                <w:lang w:eastAsia="zh-CN"/>
              </w:rPr>
            </w:pPr>
            <w:r>
              <w:rPr>
                <w:rFonts w:hint="eastAsia" w:ascii="宋体" w:hAnsi="宋体"/>
                <w:sz w:val="21"/>
                <w:szCs w:val="21"/>
                <w:lang w:eastAsia="zh-CN"/>
              </w:rPr>
              <w:t xml:space="preserve">抓拍设备系统包括抓拍单元及配套的镜头、补光灯、室外防护罩、红灯信号检测器、前端存储单元等相关设备，投标单位需提供抓拍设备系统的专项维护方案，内容包括但不限于：</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①日常巡检方案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②设备的常发性故障汇总和维修方案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③数据监测和平台业务监管方案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④协调设备厂商支撑方案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⑤更换设备后的接入方案和调试方案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⑥设备维护质态提升及安全漏洞处置方案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上述每项应逐条叙述，方案内容完整，条理清晰，每项得1分；内容有一定合理性、可行性的得0.5分；每项叙述内容与需求偏差较大或未作完整叙述的，不得分；本项最高得6分。</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ascii="宋体" w:hAnsi="宋体"/>
                <w:bCs/>
                <w:sz w:val="21"/>
                <w:szCs w:val="21"/>
              </w:rPr>
              <w:t xml:space="preserve">6</w:t>
            </w:r>
            <w:r/>
          </w:p>
        </w:tc>
      </w:tr>
      <w:tr>
        <w:trPr>
          <w:trHeight w:val="567"/>
        </w:trPr>
        <w:tc>
          <w:tcPr>
            <w:tcBorders>
              <w:left w:val="single" w:color="000000" w:sz="2" w:space="0"/>
              <w:right w:val="single" w:color="000000" w:sz="2" w:space="0"/>
            </w:tcBorders>
            <w:tcW w:w="574"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rPr>
                <w:rFonts w:ascii="宋体" w:hAnsi="宋体"/>
                <w:bCs/>
                <w:sz w:val="21"/>
                <w:szCs w:val="21"/>
                <w:lang w:eastAsia="zh-CN"/>
              </w:rPr>
            </w:pPr>
            <w:r>
              <w:rPr>
                <w:rFonts w:hint="eastAsia" w:ascii="宋体" w:hAnsi="宋体"/>
                <w:b/>
                <w:sz w:val="21"/>
                <w:szCs w:val="21"/>
                <w:lang w:eastAsia="zh-CN"/>
              </w:rPr>
              <w:t xml:space="preserve">视频前端系统维护方案</w:t>
            </w:r>
            <w:r>
              <w:rPr>
                <w:rFonts w:hint="eastAsia" w:ascii="宋体" w:hAnsi="宋体"/>
                <w:b/>
                <w:sz w:val="21"/>
                <w:szCs w:val="21"/>
                <w:lang w:eastAsia="zh-CN"/>
              </w:rPr>
              <w:t xml:space="preserve">：6分</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spacing w:line="276" w:lineRule="auto"/>
              <w:rPr>
                <w:rFonts w:ascii="宋体" w:hAnsi="宋体"/>
                <w:sz w:val="21"/>
                <w:szCs w:val="21"/>
                <w:lang w:eastAsia="zh-CN"/>
              </w:rPr>
            </w:pPr>
            <w:r>
              <w:rPr>
                <w:rFonts w:hint="eastAsia" w:ascii="宋体" w:hAnsi="宋体"/>
                <w:sz w:val="21"/>
                <w:szCs w:val="21"/>
                <w:lang w:eastAsia="zh-CN"/>
              </w:rPr>
              <w:t xml:space="preserve">视频前端系统包括高清摄像机及配套的信号防雷器、电源避雷器等相关设备，投标单位需提供视频监控系统的专项维护方案，内容包括但不限于：</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①日常巡检方案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②设备的常发性故障汇总和维修方案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③数据监测和平台业务监管方案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④协调设备厂商支撑方案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⑤更换设备后的接入方案和调试方案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⑥设备维护质态提升及安全漏洞处置方案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上述每项应逐条叙述，方案内容完整，条理清晰，每项得1分；内容有一定合理性、可行性的得0.5分；每项叙述内容与需求偏差较大或未作完整叙述的，不得分；本项最高得6分。</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6</w:t>
            </w:r>
            <w:r/>
          </w:p>
        </w:tc>
      </w:tr>
      <w:tr>
        <w:trPr>
          <w:trHeight w:val="567"/>
        </w:trPr>
        <w:tc>
          <w:tcPr>
            <w:tcBorders>
              <w:left w:val="single" w:color="000000" w:sz="2" w:space="0"/>
              <w:right w:val="single" w:color="000000" w:sz="2" w:space="0"/>
            </w:tcBorders>
            <w:tcW w:w="574"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rPr>
                <w:rFonts w:ascii="宋体" w:hAnsi="宋体"/>
                <w:bCs/>
                <w:sz w:val="21"/>
                <w:szCs w:val="21"/>
                <w:lang w:eastAsia="zh-CN"/>
              </w:rPr>
            </w:pPr>
            <w:r>
              <w:rPr>
                <w:rFonts w:hint="eastAsia" w:ascii="宋体" w:hAnsi="宋体"/>
                <w:b/>
                <w:sz w:val="21"/>
                <w:szCs w:val="21"/>
                <w:lang w:eastAsia="zh-CN"/>
              </w:rPr>
              <w:t xml:space="preserve">LED</w:t>
            </w:r>
            <w:r>
              <w:rPr>
                <w:rFonts w:hint="eastAsia" w:ascii="宋体" w:hAnsi="宋体"/>
                <w:b/>
                <w:sz w:val="21"/>
                <w:szCs w:val="21"/>
                <w:lang w:eastAsia="zh-CN"/>
              </w:rPr>
              <w:t xml:space="preserve">信息发布屏系统维护方案</w:t>
            </w:r>
            <w:r>
              <w:rPr>
                <w:rFonts w:hint="eastAsia" w:ascii="宋体" w:hAnsi="宋体"/>
                <w:b/>
                <w:sz w:val="21"/>
                <w:szCs w:val="21"/>
                <w:lang w:eastAsia="zh-CN"/>
              </w:rPr>
              <w:t xml:space="preserve">：5分</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spacing w:line="276" w:lineRule="auto"/>
              <w:rPr>
                <w:rFonts w:ascii="宋体" w:hAnsi="宋体"/>
                <w:sz w:val="21"/>
                <w:szCs w:val="21"/>
                <w:lang w:eastAsia="zh-CN"/>
              </w:rPr>
            </w:pPr>
            <w:r>
              <w:rPr>
                <w:rFonts w:hint="eastAsia" w:ascii="宋体" w:hAnsi="宋体"/>
                <w:sz w:val="21"/>
                <w:szCs w:val="21"/>
                <w:lang w:eastAsia="zh-CN"/>
              </w:rPr>
              <w:t xml:space="preserve">LED诱导屏系统包括LED显示屏及配套的电源避雷器、光端机、接地等相关设备，投标单位需提供LED诱导屏系统的专项维护方案，内容包括但不限于：</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①日常巡检方案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②数据监测和平台业务监管方案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③协调设备厂商支撑方案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④更换设备后的接入方案和调试方案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⑤设备维护质态提升及安全漏洞处置方案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上述每项应逐条叙述，方案内容完整，条理清晰，每项得1分；内容有一定合理性、可行性的得0.5分；每项叙述内容与需求偏差较大或未作完整叙述的，不得分；本项最高得5分。</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ascii="宋体" w:hAnsi="宋体"/>
                <w:bCs/>
                <w:sz w:val="21"/>
                <w:szCs w:val="21"/>
              </w:rPr>
              <w:t xml:space="preserve">5</w:t>
            </w:r>
            <w:r/>
          </w:p>
        </w:tc>
      </w:tr>
      <w:tr>
        <w:trPr>
          <w:trHeight w:val="567"/>
        </w:trPr>
        <w:tc>
          <w:tcPr>
            <w:tcBorders>
              <w:left w:val="single" w:color="000000" w:sz="2" w:space="0"/>
              <w:right w:val="single" w:color="000000" w:sz="2" w:space="0"/>
            </w:tcBorders>
            <w:tcW w:w="574"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rPr>
                <w:rFonts w:ascii="宋体" w:hAnsi="宋体"/>
                <w:bCs/>
                <w:sz w:val="21"/>
                <w:szCs w:val="21"/>
                <w:lang w:eastAsia="zh-CN"/>
              </w:rPr>
            </w:pPr>
            <w:r>
              <w:rPr>
                <w:rFonts w:hint="eastAsia" w:ascii="宋体" w:hAnsi="宋体"/>
                <w:b/>
                <w:sz w:val="21"/>
                <w:szCs w:val="21"/>
                <w:lang w:eastAsia="zh-CN"/>
              </w:rPr>
              <w:t xml:space="preserve">流量检测</w:t>
            </w:r>
            <w:r>
              <w:rPr>
                <w:rFonts w:hint="eastAsia" w:ascii="宋体" w:hAnsi="宋体"/>
                <w:b/>
                <w:sz w:val="21"/>
                <w:szCs w:val="21"/>
                <w:lang w:eastAsia="zh-CN"/>
              </w:rPr>
              <w:t xml:space="preserve">系统维护方案</w:t>
            </w:r>
            <w:r>
              <w:rPr>
                <w:rFonts w:hint="eastAsia" w:ascii="宋体" w:hAnsi="宋体"/>
                <w:b/>
                <w:sz w:val="21"/>
                <w:szCs w:val="21"/>
                <w:lang w:eastAsia="zh-CN"/>
              </w:rPr>
              <w:t xml:space="preserve">：6分</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spacing w:line="276" w:lineRule="auto"/>
              <w:rPr>
                <w:rFonts w:ascii="宋体" w:hAnsi="宋体"/>
                <w:sz w:val="21"/>
                <w:szCs w:val="21"/>
                <w:lang w:eastAsia="zh-CN"/>
              </w:rPr>
            </w:pPr>
            <w:r>
              <w:rPr>
                <w:rFonts w:hint="eastAsia" w:ascii="宋体" w:hAnsi="宋体"/>
                <w:sz w:val="21"/>
                <w:szCs w:val="21"/>
                <w:lang w:eastAsia="zh-CN"/>
              </w:rPr>
              <w:t xml:space="preserve">流量检测系统包括视频检测设备、微波车辆检测器及配套的安装支架、无线</w:t>
            </w:r>
            <w:r>
              <w:rPr>
                <w:rFonts w:hint="eastAsia" w:ascii="宋体" w:hAnsi="宋体"/>
                <w:sz w:val="21"/>
                <w:szCs w:val="21"/>
                <w:lang w:eastAsia="zh-CN"/>
              </w:rPr>
              <w:t xml:space="preserve">MODEM（含天馈电子避雷器）等相关设备，投标单位需提供流量采集系统的专项维护方案，内容包括但不限于：</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①日常巡检方案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②设备的常发性故障汇总和维修方案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③数据监测和平台业务监管方案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④协调设备厂商支撑方案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⑤更换设备后的接入方案和调试方案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⑥设备维护质态提升及安全漏洞处置方案</w:t>
            </w:r>
            <w:r/>
          </w:p>
          <w:p>
            <w:pPr>
              <w:ind w:left="0" w:firstLine="420"/>
              <w:spacing w:line="276" w:lineRule="auto"/>
              <w:rPr>
                <w:rFonts w:ascii="宋体" w:hAnsi="宋体"/>
                <w:sz w:val="21"/>
                <w:szCs w:val="21"/>
                <w:lang w:eastAsia="zh-CN"/>
              </w:rPr>
            </w:pPr>
            <w:r>
              <w:rPr>
                <w:rFonts w:hint="eastAsia" w:ascii="宋体" w:hAnsi="宋体"/>
                <w:sz w:val="21"/>
                <w:szCs w:val="21"/>
                <w:lang w:eastAsia="zh-CN"/>
              </w:rPr>
              <w:t xml:space="preserve">上述每项应逐条叙述，方案内容完整，条理清晰，每项得1分；内容有一定合理性、可行性的得0.5分；每项叙述内容与需求偏差较大或未作完整叙述的，不得分；本项最高得6分。</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ascii="宋体" w:hAnsi="宋体"/>
                <w:bCs/>
                <w:sz w:val="21"/>
                <w:szCs w:val="21"/>
              </w:rPr>
              <w:t xml:space="preserve">6</w:t>
            </w:r>
            <w:r/>
          </w:p>
        </w:tc>
      </w:tr>
      <w:tr>
        <w:trPr>
          <w:cantSplit/>
          <w:trHeight w:val="567"/>
        </w:trPr>
        <w:tc>
          <w:tcPr>
            <w:tcBorders>
              <w:top w:val="single" w:color="000000" w:sz="2" w:space="0"/>
              <w:left w:val="single" w:color="000000" w:sz="2" w:space="0"/>
              <w:right w:val="single" w:color="000000" w:sz="2" w:space="0"/>
            </w:tcBorders>
            <w:tcW w:w="574" w:type="pct"/>
            <w:vAlign w:val="center"/>
            <w:vMerge w:val="restart"/>
            <w:textDirection w:val="lrTb"/>
            <w:noWrap w:val="false"/>
          </w:tcPr>
          <w:p>
            <w:pPr>
              <w:ind w:left="0"/>
              <w:jc w:val="center"/>
              <w:rPr>
                <w:rFonts w:ascii="宋体" w:hAnsi="宋体"/>
                <w:bCs/>
                <w:sz w:val="21"/>
                <w:szCs w:val="21"/>
                <w:lang w:eastAsia="zh-CN"/>
              </w:rPr>
            </w:pPr>
            <w:r>
              <w:rPr>
                <w:rFonts w:hint="eastAsia" w:ascii="宋体" w:hAnsi="宋体"/>
                <w:b/>
                <w:sz w:val="21"/>
                <w:szCs w:val="21"/>
                <w:lang w:eastAsia="zh-CN"/>
              </w:rPr>
              <w:t xml:space="preserve">投标单位综合实力（31分）</w:t>
            </w:r>
            <w:r/>
          </w:p>
        </w:tc>
        <w:tc>
          <w:tcPr>
            <w:tcBorders>
              <w:top w:val="single" w:color="000000" w:sz="2" w:space="0"/>
              <w:left w:val="single" w:color="000000" w:sz="2" w:space="0"/>
              <w:right w:val="single" w:color="000000" w:sz="2" w:space="0"/>
            </w:tcBorders>
            <w:tcW w:w="505" w:type="pct"/>
            <w:vAlign w:val="center"/>
            <w:vMerge w:val="restart"/>
            <w:textDirection w:val="lrTb"/>
            <w:noWrap w:val="false"/>
          </w:tcPr>
          <w:p>
            <w:pPr>
              <w:ind w:left="0"/>
              <w:jc w:val="center"/>
              <w:rPr>
                <w:rFonts w:ascii="宋体" w:hAnsi="宋体"/>
                <w:b/>
                <w:sz w:val="21"/>
                <w:szCs w:val="21"/>
                <w:lang w:eastAsia="zh-CN"/>
              </w:rPr>
            </w:pPr>
            <w:r>
              <w:rPr>
                <w:rFonts w:hint="eastAsia" w:ascii="宋体" w:hAnsi="宋体"/>
                <w:b/>
                <w:sz w:val="21"/>
                <w:szCs w:val="21"/>
                <w:lang w:eastAsia="zh-CN"/>
              </w:rPr>
              <w:t xml:space="preserve">配备的维护专业技术人员：18分</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jc w:val="left"/>
              <w:spacing w:line="276" w:lineRule="auto"/>
              <w:widowControl/>
              <w:rPr>
                <w:rFonts w:ascii="宋体" w:hAnsi="宋体"/>
                <w:sz w:val="21"/>
                <w:szCs w:val="21"/>
                <w:lang w:eastAsia="zh-CN"/>
              </w:rPr>
            </w:pPr>
            <w:r>
              <w:rPr>
                <w:rFonts w:hint="eastAsia" w:ascii="宋体" w:hAnsi="宋体"/>
                <w:sz w:val="21"/>
                <w:szCs w:val="21"/>
                <w:lang w:eastAsia="zh-CN"/>
              </w:rPr>
              <w:t xml:space="preserve">（1）项目负责人具有系统集成项目管理工程师证书、系统规划与管理师证书、网络规划设计师证书、网络工程师证书、</w:t>
            </w:r>
            <w:bookmarkStart w:id="155" w:name="OLE_LINK16"/>
            <w:r>
              <w:rPr>
                <w:rFonts w:hint="eastAsia" w:ascii="宋体" w:hAnsi="宋体"/>
                <w:sz w:val="21"/>
                <w:szCs w:val="21"/>
                <w:lang w:eastAsia="zh-CN"/>
              </w:rPr>
              <w:t xml:space="preserve">信息系统业务安全服务工程师证书</w:t>
            </w:r>
            <w:bookmarkEnd w:id="155"/>
            <w:r>
              <w:rPr>
                <w:rFonts w:hint="eastAsia" w:ascii="宋体" w:hAnsi="宋体"/>
                <w:sz w:val="21"/>
                <w:szCs w:val="21"/>
                <w:lang w:eastAsia="zh-CN"/>
              </w:rPr>
              <w:t xml:space="preserve">的，以上证书任有其中两种，每提供一个证书得2分，本项最高得4分。</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ascii="宋体" w:hAnsi="宋体"/>
                <w:bCs/>
                <w:sz w:val="21"/>
                <w:szCs w:val="21"/>
              </w:rPr>
              <w:t xml:space="preserve">4</w:t>
            </w:r>
            <w:r/>
          </w:p>
        </w:tc>
      </w:tr>
      <w:tr>
        <w:trPr>
          <w:trHeight w:val="567"/>
        </w:trPr>
        <w:tc>
          <w:tcPr>
            <w:tcBorders>
              <w:left w:val="single" w:color="000000" w:sz="2" w:space="0"/>
              <w:right w:val="single" w:color="000000" w:sz="2" w:space="0"/>
            </w:tcBorders>
            <w:tcW w:w="574"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left w:val="single" w:color="000000" w:sz="2" w:space="0"/>
              <w:right w:val="single" w:color="000000" w:sz="2" w:space="0"/>
            </w:tcBorders>
            <w:tcW w:w="505" w:type="pct"/>
            <w:vAlign w:val="center"/>
            <w:vMerge w:val="continue"/>
            <w:textDirection w:val="lrTb"/>
            <w:noWrap w:val="false"/>
          </w:tcPr>
          <w:p>
            <w:pPr>
              <w:ind w:left="0"/>
              <w:jc w:val="center"/>
              <w:rPr>
                <w:rFonts w:ascii="宋体" w:hAnsi="宋体"/>
                <w:b/>
                <w:sz w:val="21"/>
                <w:szCs w:val="21"/>
              </w:rPr>
            </w:pPr>
            <w:r>
              <w:rPr>
                <w:rFonts w:ascii="宋体" w:hAnsi="宋体"/>
                <w:b/>
                <w:sz w:val="21"/>
                <w:szCs w:val="21"/>
              </w:rPr>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jc w:val="left"/>
              <w:spacing w:line="276" w:lineRule="auto"/>
              <w:widowControl/>
              <w:rPr>
                <w:rFonts w:ascii="宋体" w:hAnsi="宋体"/>
                <w:sz w:val="21"/>
                <w:szCs w:val="21"/>
                <w:lang w:eastAsia="zh-CN"/>
              </w:rPr>
            </w:pPr>
            <w:r>
              <w:rPr>
                <w:rFonts w:hint="eastAsia" w:ascii="宋体" w:hAnsi="宋体"/>
                <w:sz w:val="21"/>
                <w:szCs w:val="21"/>
                <w:lang w:eastAsia="zh-CN"/>
              </w:rPr>
              <w:t xml:space="preserve">（2）项目安全责任人具有项目安全责任人具有信息安全保障人员认证(CISAW)证书、IT服务工程师证书、信息安全工程师证书、电子信息工程师证书、网络工程师证书</w:t>
            </w:r>
            <w:r>
              <w:rPr>
                <w:rFonts w:hint="eastAsia"/>
                <w:lang w:eastAsia="zh-CN"/>
              </w:rPr>
              <w:t xml:space="preserve">以上证书任有其中两种，每提供一个证书得</w:t>
            </w:r>
            <w:r>
              <w:rPr>
                <w:rFonts w:hint="eastAsia"/>
                <w:lang w:eastAsia="zh-CN"/>
              </w:rPr>
              <w:t xml:space="preserve">2</w:t>
            </w:r>
            <w:r>
              <w:rPr>
                <w:rFonts w:hint="eastAsia"/>
                <w:lang w:eastAsia="zh-CN"/>
              </w:rPr>
              <w:t xml:space="preserve">分</w:t>
            </w:r>
            <w:r>
              <w:rPr>
                <w:rFonts w:hint="eastAsia" w:ascii="宋体" w:hAnsi="宋体"/>
                <w:sz w:val="21"/>
                <w:szCs w:val="21"/>
                <w:lang w:eastAsia="zh-CN"/>
              </w:rPr>
              <w:t xml:space="preserve">，最高得</w:t>
            </w:r>
            <w:r>
              <w:rPr>
                <w:rFonts w:ascii="宋体" w:hAnsi="宋体"/>
                <w:sz w:val="21"/>
                <w:szCs w:val="21"/>
                <w:lang w:eastAsia="zh-CN"/>
              </w:rPr>
              <w:t xml:space="preserve">4</w:t>
            </w:r>
            <w:r>
              <w:rPr>
                <w:rFonts w:hint="eastAsia" w:ascii="宋体" w:hAnsi="宋体"/>
                <w:sz w:val="21"/>
                <w:szCs w:val="21"/>
                <w:lang w:eastAsia="zh-CN"/>
              </w:rPr>
              <w:t xml:space="preserve">分。</w:t>
            </w:r>
            <w:r>
              <w:rPr>
                <w:lang w:eastAsia="zh-CN"/>
              </w:rPr>
              <w:t xml:space="preserve">    </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ascii="宋体" w:hAnsi="宋体"/>
                <w:bCs/>
                <w:sz w:val="21"/>
                <w:szCs w:val="21"/>
              </w:rPr>
              <w:t xml:space="preserve">4</w:t>
            </w:r>
            <w:r/>
          </w:p>
        </w:tc>
      </w:tr>
      <w:tr>
        <w:trPr>
          <w:trHeight w:val="567"/>
        </w:trPr>
        <w:tc>
          <w:tcPr>
            <w:tcBorders>
              <w:left w:val="single" w:color="000000" w:sz="2" w:space="0"/>
              <w:right w:val="single" w:color="000000" w:sz="2" w:space="0"/>
            </w:tcBorders>
            <w:tcW w:w="574"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left w:val="single" w:color="000000" w:sz="2" w:space="0"/>
              <w:bottom w:val="single" w:color="000000" w:sz="2" w:space="0"/>
              <w:right w:val="single" w:color="000000" w:sz="2" w:space="0"/>
            </w:tcBorders>
            <w:tcW w:w="505" w:type="pct"/>
            <w:vAlign w:val="center"/>
            <w:vMerge w:val="continue"/>
            <w:textDirection w:val="lrTb"/>
            <w:noWrap w:val="false"/>
          </w:tcPr>
          <w:p>
            <w:pPr>
              <w:ind w:left="0"/>
              <w:jc w:val="center"/>
              <w:rPr>
                <w:rFonts w:ascii="宋体" w:hAnsi="宋体"/>
                <w:b/>
                <w:sz w:val="21"/>
                <w:szCs w:val="21"/>
              </w:rPr>
            </w:pPr>
            <w:r>
              <w:rPr>
                <w:rFonts w:ascii="宋体" w:hAnsi="宋体"/>
                <w:b/>
                <w:sz w:val="21"/>
                <w:szCs w:val="21"/>
              </w:rPr>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jc w:val="left"/>
              <w:spacing w:line="276" w:lineRule="auto"/>
              <w:widowControl/>
              <w:rPr>
                <w:rFonts w:ascii="宋体" w:hAnsi="宋体"/>
                <w:sz w:val="21"/>
                <w:szCs w:val="21"/>
              </w:rPr>
            </w:pPr>
            <w:r>
              <w:rPr>
                <w:rFonts w:hint="eastAsia" w:ascii="宋体" w:hAnsi="宋体"/>
                <w:sz w:val="21"/>
                <w:szCs w:val="21"/>
                <w:lang w:eastAsia="zh-CN"/>
              </w:rPr>
              <w:t xml:space="preserve">（3）项目组其他成员具有程序员证书、信息系统项目管理师证书、计算机应用工程师证书、网络工程师证书、信息安全保障人员认证（CISAW）证书的，每提供一个证书得1分，一人多证不重复得分，本项最高得10分。</w:t>
            </w:r>
            <w:r>
              <w:rPr>
                <w:rFonts w:hint="eastAsia" w:ascii="宋体" w:hAnsi="宋体"/>
                <w:b/>
                <w:sz w:val="21"/>
                <w:szCs w:val="21"/>
                <w:lang w:eastAsia="zh-CN"/>
              </w:rPr>
              <w:t xml:space="preserve">（注：投标文件中提供</w:t>
            </w:r>
            <w:r>
              <w:rPr>
                <w:rFonts w:hint="eastAsia" w:ascii="宋体" w:hAnsi="宋体"/>
                <w:b/>
                <w:sz w:val="21"/>
                <w:szCs w:val="21"/>
                <w:lang w:eastAsia="zh-CN"/>
              </w:rPr>
              <w:t xml:space="preserve">上述（1）（2）（3）</w:t>
            </w:r>
            <w:r>
              <w:rPr>
                <w:rFonts w:hint="eastAsia" w:ascii="宋体" w:hAnsi="宋体"/>
                <w:b/>
                <w:sz w:val="21"/>
                <w:szCs w:val="21"/>
                <w:lang w:eastAsia="zh-CN"/>
              </w:rPr>
              <w:t xml:space="preserve">项人员</w:t>
            </w:r>
            <w:r>
              <w:rPr>
                <w:rFonts w:hint="eastAsia" w:ascii="宋体" w:hAnsi="宋体"/>
                <w:b/>
                <w:sz w:val="21"/>
                <w:szCs w:val="21"/>
                <w:lang w:eastAsia="zh-CN"/>
              </w:rPr>
              <w:t xml:space="preserve">身份证扫描件、有效期内的证书复印件及投标单位为其缴纳的最近一期社保证明复印件，相关材料需加盖投标单位公章，未按要求提供或不提供不得分。</w:t>
            </w:r>
            <w:r>
              <w:rPr>
                <w:rFonts w:hint="eastAsia" w:ascii="宋体" w:hAnsi="宋体"/>
                <w:b/>
                <w:sz w:val="21"/>
                <w:szCs w:val="21"/>
              </w:rPr>
              <w:t xml:space="preserve">）</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ascii="宋体" w:hAnsi="宋体"/>
                <w:bCs/>
                <w:sz w:val="21"/>
                <w:szCs w:val="21"/>
              </w:rPr>
              <w:t xml:space="preserve">10</w:t>
            </w:r>
            <w:r/>
          </w:p>
        </w:tc>
      </w:tr>
      <w:tr>
        <w:trPr>
          <w:trHeight w:val="567"/>
        </w:trPr>
        <w:tc>
          <w:tcPr>
            <w:tcBorders>
              <w:left w:val="single" w:color="000000" w:sz="2" w:space="0"/>
              <w:right w:val="single" w:color="000000" w:sz="2" w:space="0"/>
            </w:tcBorders>
            <w:tcW w:w="574"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体系证书：7分</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jc w:val="left"/>
              <w:spacing w:line="276" w:lineRule="auto"/>
              <w:widowControl/>
              <w:rPr>
                <w:rFonts w:ascii="宋体" w:hAnsi="宋体"/>
                <w:sz w:val="21"/>
                <w:szCs w:val="21"/>
                <w:lang w:eastAsia="zh-CN"/>
              </w:rPr>
            </w:pPr>
            <w:r>
              <w:rPr>
                <w:rFonts w:ascii="宋体" w:hAnsi="宋体"/>
                <w:sz w:val="21"/>
                <w:szCs w:val="21"/>
                <w:lang w:eastAsia="zh-CN"/>
              </w:rPr>
              <w:t xml:space="preserve">1</w:t>
            </w:r>
            <w:r>
              <w:rPr>
                <w:rFonts w:hint="eastAsia" w:ascii="宋体" w:hAnsi="宋体"/>
                <w:sz w:val="21"/>
                <w:szCs w:val="21"/>
                <w:lang w:eastAsia="zh-CN"/>
              </w:rPr>
              <w:t xml:space="preserve">.投标单位具有有效期内的质量管理体系认证证书、环境管理体系认证证书、职业健康安全管理体系认证证书的，每提供1本证书得1分。本项最高得3分。</w:t>
            </w:r>
            <w:r/>
          </w:p>
          <w:p>
            <w:pPr>
              <w:ind w:left="0"/>
              <w:jc w:val="left"/>
              <w:spacing w:line="276" w:lineRule="auto"/>
              <w:widowControl/>
              <w:rPr>
                <w:rFonts w:ascii="宋体" w:hAnsi="宋体"/>
                <w:b/>
                <w:sz w:val="21"/>
                <w:szCs w:val="21"/>
                <w:lang w:eastAsia="zh-CN"/>
              </w:rPr>
            </w:pPr>
            <w:r>
              <w:rPr>
                <w:rFonts w:hint="eastAsia" w:ascii="宋体" w:hAnsi="宋体"/>
                <w:b/>
                <w:sz w:val="21"/>
                <w:szCs w:val="21"/>
                <w:lang w:eastAsia="zh-CN"/>
              </w:rPr>
              <w:t xml:space="preserve">（注：投标文件内须提供有效证书扫描件及国家认证认可监督管理委员会官方网站上的查询截图并加盖投标单位公章，未提供不得分）</w:t>
            </w:r>
            <w:r/>
          </w:p>
          <w:p>
            <w:pPr>
              <w:ind w:left="0"/>
              <w:jc w:val="left"/>
              <w:spacing w:line="276" w:lineRule="auto"/>
              <w:widowControl/>
              <w:rPr>
                <w:rFonts w:ascii="宋体" w:hAnsi="宋体"/>
                <w:sz w:val="21"/>
                <w:szCs w:val="21"/>
                <w:lang w:eastAsia="zh-CN"/>
              </w:rPr>
            </w:pPr>
            <w:r>
              <w:rPr>
                <w:rFonts w:ascii="宋体" w:hAnsi="宋体"/>
                <w:sz w:val="21"/>
                <w:szCs w:val="21"/>
                <w:lang w:eastAsia="zh-CN"/>
              </w:rPr>
              <w:t xml:space="preserve">2</w:t>
            </w:r>
            <w:r>
              <w:rPr>
                <w:rFonts w:hint="eastAsia" w:ascii="宋体" w:hAnsi="宋体"/>
                <w:sz w:val="21"/>
                <w:szCs w:val="21"/>
                <w:lang w:eastAsia="zh-CN"/>
              </w:rPr>
              <w:t xml:space="preserve">.投标单位具有有效期内的信息技术服务管理体系认证证书、信息安全管理体系认证证书的，每提供1本证书得2分。本项最高得4分。</w:t>
            </w:r>
            <w:r/>
          </w:p>
          <w:p>
            <w:pPr>
              <w:ind w:left="0"/>
              <w:jc w:val="left"/>
              <w:spacing w:line="276" w:lineRule="auto"/>
              <w:widowControl/>
              <w:rPr>
                <w:rFonts w:ascii="宋体" w:hAnsi="宋体"/>
                <w:b/>
                <w:sz w:val="21"/>
                <w:szCs w:val="21"/>
                <w:lang w:eastAsia="zh-CN"/>
              </w:rPr>
            </w:pPr>
            <w:r>
              <w:rPr>
                <w:rFonts w:hint="eastAsia" w:ascii="宋体" w:hAnsi="宋体"/>
                <w:b/>
                <w:sz w:val="21"/>
                <w:szCs w:val="21"/>
                <w:lang w:eastAsia="zh-CN"/>
              </w:rPr>
              <w:t xml:space="preserve">（注：投标文件内须提供有效证书扫描件及国家认证认可监督管理委员会官方网站上的查询截图并加盖投标单位公章，未提供不得分）</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7</w:t>
            </w:r>
            <w:r/>
          </w:p>
        </w:tc>
      </w:tr>
      <w:tr>
        <w:trPr>
          <w:trHeight w:val="567"/>
        </w:trPr>
        <w:tc>
          <w:tcPr>
            <w:tcBorders>
              <w:left w:val="single" w:color="000000" w:sz="2" w:space="0"/>
              <w:bottom w:val="single" w:color="000000" w:sz="2" w:space="0"/>
              <w:right w:val="single" w:color="000000" w:sz="2" w:space="0"/>
            </w:tcBorders>
            <w:tcW w:w="574"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Borders>
              <w:top w:val="single" w:color="000000" w:sz="2" w:space="0"/>
              <w:left w:val="single" w:color="000000" w:sz="2" w:space="0"/>
              <w:bottom w:val="single" w:color="000000" w:sz="2" w:space="0"/>
              <w:right w:val="single" w:color="000000" w:sz="2" w:space="0"/>
            </w:tcBorders>
            <w:tcW w:w="505"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类似业绩：6分</w:t>
            </w:r>
            <w:r/>
          </w:p>
        </w:tc>
        <w:tc>
          <w:tcPr>
            <w:tcBorders>
              <w:top w:val="single" w:color="000000" w:sz="2" w:space="0"/>
              <w:left w:val="single" w:color="000000" w:sz="2" w:space="0"/>
              <w:bottom w:val="single" w:color="000000" w:sz="2" w:space="0"/>
              <w:right w:val="single" w:color="000000" w:sz="2" w:space="0"/>
            </w:tcBorders>
            <w:tcW w:w="3665" w:type="pct"/>
            <w:vAlign w:val="center"/>
            <w:textDirection w:val="lrTb"/>
            <w:noWrap w:val="false"/>
          </w:tcPr>
          <w:p>
            <w:pPr>
              <w:ind w:left="0"/>
              <w:jc w:val="left"/>
              <w:spacing w:line="276" w:lineRule="auto"/>
              <w:widowControl/>
              <w:rPr>
                <w:rFonts w:ascii="宋体" w:hAnsi="宋体"/>
                <w:sz w:val="21"/>
                <w:szCs w:val="21"/>
                <w:lang w:eastAsia="zh-CN"/>
              </w:rPr>
            </w:pPr>
            <w:r>
              <w:rPr>
                <w:rFonts w:hint="eastAsia" w:ascii="宋体" w:hAnsi="宋体"/>
                <w:sz w:val="21"/>
                <w:szCs w:val="21"/>
                <w:lang w:eastAsia="zh-CN"/>
              </w:rPr>
              <w:t xml:space="preserve">投标单位自2023年1月1日起至今签订的类似项目业绩，每提供一个得2分，最高6分，不提供不得分。</w:t>
            </w:r>
            <w:r/>
          </w:p>
          <w:p>
            <w:pPr>
              <w:ind w:left="0"/>
              <w:jc w:val="left"/>
              <w:spacing w:line="276" w:lineRule="auto"/>
              <w:widowControl/>
              <w:rPr>
                <w:rFonts w:ascii="宋体" w:hAnsi="宋体"/>
                <w:b/>
                <w:sz w:val="21"/>
                <w:szCs w:val="21"/>
              </w:rPr>
            </w:pPr>
            <w:r>
              <w:rPr>
                <w:rFonts w:hint="eastAsia" w:ascii="宋体" w:hAnsi="宋体"/>
                <w:b/>
                <w:sz w:val="21"/>
                <w:szCs w:val="21"/>
                <w:lang w:eastAsia="zh-CN"/>
              </w:rPr>
              <w:t xml:space="preserve">（注：投标文件中须提供合同复印件（合同内容应能体现与本项目类似的工作内容）和发票（金额不限）复印件并加盖投标单位公章，不提供不得分。</w:t>
            </w:r>
            <w:r>
              <w:rPr>
                <w:rFonts w:hint="eastAsia" w:ascii="宋体" w:hAnsi="宋体"/>
                <w:b/>
                <w:sz w:val="21"/>
                <w:szCs w:val="21"/>
              </w:rPr>
              <w:t xml:space="preserve">类似业绩日期认定：以签订合同日期为准）</w:t>
            </w:r>
            <w:r/>
          </w:p>
        </w:tc>
        <w:tc>
          <w:tcPr>
            <w:tcBorders>
              <w:top w:val="single" w:color="000000" w:sz="2" w:space="0"/>
              <w:left w:val="single" w:color="000000" w:sz="2" w:space="0"/>
              <w:bottom w:val="single" w:color="000000" w:sz="2" w:space="0"/>
              <w:right w:val="single" w:color="000000" w:sz="2" w:space="0"/>
            </w:tcBorders>
            <w:tcW w:w="256"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6</w:t>
            </w:r>
            <w:r/>
          </w:p>
        </w:tc>
      </w:tr>
    </w:tbl>
    <w:p>
      <w:pPr>
        <w:ind w:left="0"/>
        <w:spacing w:line="360" w:lineRule="auto"/>
        <w:rPr>
          <w:rFonts w:ascii="宋体" w:hAnsi="宋体" w:cs="Times New Roman"/>
          <w:b/>
          <w:sz w:val="21"/>
          <w:szCs w:val="21"/>
        </w:rPr>
      </w:pPr>
      <w:r>
        <w:rPr>
          <w:rFonts w:ascii="宋体" w:hAnsi="宋体" w:cs="Times New Roman"/>
          <w:b/>
          <w:sz w:val="21"/>
          <w:szCs w:val="21"/>
        </w:rPr>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备注：</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ind w:left="0" w:firstLine="422"/>
        <w:spacing w:line="360" w:lineRule="auto"/>
        <w:rPr>
          <w:rFonts w:ascii="宋体" w:hAnsi="宋体" w:cs="Times New Roman"/>
          <w:b/>
          <w:sz w:val="21"/>
          <w:szCs w:val="21"/>
        </w:rPr>
      </w:pPr>
      <w:r>
        <w:rPr>
          <w:rFonts w:ascii="宋体" w:hAnsi="宋体" w:cs="Times New Roman"/>
          <w:b/>
          <w:sz w:val="21"/>
          <w:szCs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K">
    <w:panose1 w:val="020B0503020202020204"/>
  </w:font>
  <w:font w:name="Symbol">
    <w:panose1 w:val="05050102010706020507"/>
  </w:font>
  <w:font w:name="新宋体">
    <w:panose1 w:val="02010609030101010101"/>
  </w:font>
  <w:font w:name="Tahoma">
    <w:panose1 w:val="020B0604030504040204"/>
  </w:font>
  <w:font w:name="Arial Black">
    <w:panose1 w:val="020B0A04020102020204"/>
  </w:font>
  <w:font w:name="幼圆">
    <w:panose1 w:val="02010509060101010101"/>
  </w:font>
  <w:font w:name="黑体">
    <w:panose1 w:val="02010609060101010101"/>
  </w:font>
  <w:font w:name="仿宋_GB2312">
    <w:panose1 w:val="02010609060101010101"/>
  </w:font>
  <w:font w:name="Verdana">
    <w:panose1 w:val="020B0604030504040204"/>
  </w:font>
  <w:font w:name="Courier New">
    <w:panose1 w:val="02070309020205020404"/>
  </w:font>
  <w:font w:name="Cambria">
    <w:panose1 w:val="02040503050406030204"/>
  </w:font>
  <w:font w:name="Consolas">
    <w:panose1 w:val="020B0609020204030204"/>
  </w:font>
  <w:font w:name="楷体_GB2312">
    <w:panose1 w:val="02010609060101010101"/>
  </w:font>
  <w:font w:name="ˎ̥">
    <w:panose1 w:val="020B0503020202020204"/>
  </w:font>
  <w:font w:name="等线 Light">
    <w:panose1 w:val="02010600030101010101"/>
  </w:font>
  <w:font w:name="仿宋">
    <w:panose1 w:val="02010609060101010101"/>
  </w:font>
  <w:font w:name="等线">
    <w:panose1 w:val="02010600030101010101"/>
  </w:font>
  <w:font w:name="FuturaA Md BT">
    <w:panose1 w:val="020B0503020202020204"/>
  </w:font>
  <w:font w:name="Times New Roman">
    <w:panose1 w:val="02020603050405020304"/>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7"/>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7"/>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pStyle w:val="1608"/>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647"/>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pStyle w:val="1624"/>
      <w:isLgl w:val="false"/>
      <w:suff w:val="tab"/>
      <w:lvlText w:val="%1）、"/>
      <w:lvlJc w:val="left"/>
      <w:pPr>
        <w:ind w:left="360" w:hanging="360"/>
      </w:pPr>
      <w:rPr>
        <w:rFonts w:hint="default"/>
        <w:sz w:val="24"/>
      </w:rPr>
    </w:lvl>
    <w:lvl w:ilvl="1">
      <w:start w:val="1"/>
      <w:numFmt w:val="lowerLetter"/>
      <w:pStyle w:val="1634"/>
      <w:isLgl w:val="false"/>
      <w:suff w:val="tab"/>
      <w:lvlText w:val="%2)"/>
      <w:lvlJc w:val="left"/>
      <w:pPr>
        <w:ind w:left="840" w:hanging="420"/>
      </w:pPr>
    </w:lvl>
    <w:lvl w:ilvl="2">
      <w:start w:val="1"/>
      <w:numFmt w:val="lowerRoman"/>
      <w:pStyle w:val="1631"/>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654"/>
      <w:isLgl w:val="false"/>
      <w:suff w:val="tab"/>
      <w:lvlText w:val="%1）、"/>
      <w:lvlJc w:val="left"/>
      <w:pPr>
        <w:ind w:left="360" w:hanging="360"/>
      </w:pPr>
      <w:rPr>
        <w:rFonts w:hint="default"/>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japaneseCounting"/>
      <w:isLgl w:val="false"/>
      <w:suff w:val="tab"/>
      <w:lvlText w:val="%1、"/>
      <w:lvlJc w:val="left"/>
      <w:pPr>
        <w:ind w:left="1202" w:hanging="720"/>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0">
    <w:name w:val="Heading 1 Char"/>
    <w:basedOn w:val="1006"/>
    <w:link w:val="997"/>
    <w:uiPriority w:val="9"/>
    <w:rPr>
      <w:rFonts w:ascii="Arial" w:hAnsi="Arial" w:eastAsia="Arial" w:cs="Arial"/>
      <w:sz w:val="40"/>
      <w:szCs w:val="40"/>
    </w:rPr>
  </w:style>
  <w:style w:type="character" w:styleId="851">
    <w:name w:val="Heading 2 Char"/>
    <w:basedOn w:val="1006"/>
    <w:link w:val="998"/>
    <w:uiPriority w:val="9"/>
    <w:rPr>
      <w:rFonts w:ascii="Arial" w:hAnsi="Arial" w:eastAsia="Arial" w:cs="Arial"/>
      <w:sz w:val="34"/>
    </w:rPr>
  </w:style>
  <w:style w:type="character" w:styleId="852">
    <w:name w:val="Heading 3 Char"/>
    <w:basedOn w:val="1006"/>
    <w:link w:val="999"/>
    <w:uiPriority w:val="9"/>
    <w:rPr>
      <w:rFonts w:ascii="Arial" w:hAnsi="Arial" w:eastAsia="Arial" w:cs="Arial"/>
      <w:sz w:val="30"/>
      <w:szCs w:val="30"/>
    </w:rPr>
  </w:style>
  <w:style w:type="character" w:styleId="853">
    <w:name w:val="Heading 4 Char"/>
    <w:basedOn w:val="1006"/>
    <w:link w:val="1000"/>
    <w:uiPriority w:val="9"/>
    <w:rPr>
      <w:rFonts w:ascii="Arial" w:hAnsi="Arial" w:eastAsia="Arial" w:cs="Arial"/>
      <w:b/>
      <w:bCs/>
      <w:sz w:val="26"/>
      <w:szCs w:val="26"/>
    </w:rPr>
  </w:style>
  <w:style w:type="character" w:styleId="854">
    <w:name w:val="Heading 5 Char"/>
    <w:basedOn w:val="1006"/>
    <w:link w:val="1001"/>
    <w:uiPriority w:val="9"/>
    <w:rPr>
      <w:rFonts w:ascii="Arial" w:hAnsi="Arial" w:eastAsia="Arial" w:cs="Arial"/>
      <w:b/>
      <w:bCs/>
      <w:sz w:val="24"/>
      <w:szCs w:val="24"/>
    </w:rPr>
  </w:style>
  <w:style w:type="character" w:styleId="855">
    <w:name w:val="Heading 6 Char"/>
    <w:basedOn w:val="1006"/>
    <w:link w:val="1002"/>
    <w:uiPriority w:val="9"/>
    <w:rPr>
      <w:rFonts w:ascii="Arial" w:hAnsi="Arial" w:eastAsia="Arial" w:cs="Arial"/>
      <w:b/>
      <w:bCs/>
      <w:sz w:val="22"/>
      <w:szCs w:val="22"/>
    </w:rPr>
  </w:style>
  <w:style w:type="character" w:styleId="856">
    <w:name w:val="Heading 7 Char"/>
    <w:basedOn w:val="1006"/>
    <w:link w:val="1003"/>
    <w:uiPriority w:val="9"/>
    <w:rPr>
      <w:rFonts w:ascii="Arial" w:hAnsi="Arial" w:eastAsia="Arial" w:cs="Arial"/>
      <w:b/>
      <w:bCs/>
      <w:i/>
      <w:iCs/>
      <w:sz w:val="22"/>
      <w:szCs w:val="22"/>
    </w:rPr>
  </w:style>
  <w:style w:type="character" w:styleId="857">
    <w:name w:val="Heading 8 Char"/>
    <w:basedOn w:val="1006"/>
    <w:link w:val="1004"/>
    <w:uiPriority w:val="9"/>
    <w:rPr>
      <w:rFonts w:ascii="Arial" w:hAnsi="Arial" w:eastAsia="Arial" w:cs="Arial"/>
      <w:i/>
      <w:iCs/>
      <w:sz w:val="22"/>
      <w:szCs w:val="22"/>
    </w:rPr>
  </w:style>
  <w:style w:type="character" w:styleId="858">
    <w:name w:val="Heading 9 Char"/>
    <w:basedOn w:val="1006"/>
    <w:link w:val="1005"/>
    <w:uiPriority w:val="9"/>
    <w:rPr>
      <w:rFonts w:ascii="Arial" w:hAnsi="Arial" w:eastAsia="Arial" w:cs="Arial"/>
      <w:i/>
      <w:iCs/>
      <w:sz w:val="21"/>
      <w:szCs w:val="21"/>
    </w:rPr>
  </w:style>
  <w:style w:type="character" w:styleId="859">
    <w:name w:val="Title Char"/>
    <w:basedOn w:val="1006"/>
    <w:link w:val="1059"/>
    <w:uiPriority w:val="10"/>
    <w:rPr>
      <w:sz w:val="48"/>
      <w:szCs w:val="48"/>
    </w:rPr>
  </w:style>
  <w:style w:type="character" w:styleId="860">
    <w:name w:val="Subtitle Char"/>
    <w:basedOn w:val="1006"/>
    <w:link w:val="1044"/>
    <w:uiPriority w:val="11"/>
    <w:rPr>
      <w:sz w:val="24"/>
      <w:szCs w:val="24"/>
    </w:rPr>
  </w:style>
  <w:style w:type="character" w:styleId="861">
    <w:name w:val="Quote Char"/>
    <w:link w:val="1256"/>
    <w:uiPriority w:val="29"/>
    <w:rPr>
      <w:i/>
    </w:rPr>
  </w:style>
  <w:style w:type="character" w:styleId="862">
    <w:name w:val="Intense Quote Char"/>
    <w:link w:val="1382"/>
    <w:uiPriority w:val="30"/>
    <w:rPr>
      <w:i/>
    </w:rPr>
  </w:style>
  <w:style w:type="character" w:styleId="863">
    <w:name w:val="Header Char"/>
    <w:basedOn w:val="1006"/>
    <w:link w:val="1042"/>
    <w:uiPriority w:val="99"/>
  </w:style>
  <w:style w:type="character" w:styleId="864">
    <w:name w:val="Footer Char"/>
    <w:basedOn w:val="1006"/>
    <w:link w:val="1040"/>
    <w:uiPriority w:val="99"/>
  </w:style>
  <w:style w:type="character" w:styleId="865">
    <w:name w:val="Caption Char"/>
    <w:basedOn w:val="1017"/>
    <w:link w:val="1040"/>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7"/>
    <w:uiPriority w:val="99"/>
    <w:rPr>
      <w:sz w:val="18"/>
    </w:rPr>
  </w:style>
  <w:style w:type="character" w:styleId="992">
    <w:name w:val="Endnote Text Char"/>
    <w:link w:val="1037"/>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basedOn w:val="996"/>
    <w:next w:val="996"/>
    <w:link w:val="1439"/>
    <w:qFormat/>
    <w:pPr>
      <w:ind w:left="432" w:firstLine="18"/>
      <w:spacing w:before="340" w:after="330" w:line="578" w:lineRule="auto"/>
      <w:outlineLvl w:val="0"/>
    </w:pPr>
  </w:style>
  <w:style w:type="paragraph" w:styleId="998">
    <w:name w:val="Heading 2"/>
    <w:basedOn w:val="996"/>
    <w:next w:val="996"/>
    <w:link w:val="1440"/>
    <w:qFormat/>
    <w:pPr>
      <w:ind w:left="576" w:firstLine="24"/>
      <w:spacing w:before="260" w:after="260" w:line="416" w:lineRule="auto"/>
      <w:outlineLvl w:val="1"/>
    </w:pPr>
    <w:rPr>
      <w:rFonts w:ascii="Times New Roman" w:hAnsi="Times New Roman" w:cs="Times New Roman"/>
    </w:rPr>
  </w:style>
  <w:style w:type="paragraph" w:styleId="999">
    <w:name w:val="Heading 3"/>
    <w:basedOn w:val="996"/>
    <w:next w:val="1010"/>
    <w:link w:val="1441"/>
    <w:qFormat/>
    <w:pPr>
      <w:ind w:left="720"/>
      <w:spacing w:before="260" w:after="260" w:line="416" w:lineRule="auto"/>
      <w:outlineLvl w:val="2"/>
    </w:pPr>
    <w:rPr>
      <w:rFonts w:ascii="Times New Roman" w:hAnsi="Times New Roman" w:cs="Times New Roman"/>
    </w:rPr>
  </w:style>
  <w:style w:type="paragraph" w:styleId="1000">
    <w:name w:val="Heading 4"/>
    <w:basedOn w:val="997"/>
    <w:next w:val="996"/>
    <w:link w:val="1442"/>
    <w:qFormat/>
    <w:pPr>
      <w:ind w:left="864" w:firstLine="24"/>
      <w:spacing w:before="280" w:after="290" w:line="376" w:lineRule="auto"/>
      <w:outlineLvl w:val="3"/>
    </w:pPr>
    <w:rPr>
      <w:rFonts w:ascii="Times New Roman" w:hAnsi="Times New Roman" w:cs="Times New Roman"/>
    </w:rPr>
  </w:style>
  <w:style w:type="paragraph" w:styleId="1001">
    <w:name w:val="Heading 5"/>
    <w:basedOn w:val="997"/>
    <w:next w:val="996"/>
    <w:link w:val="1443"/>
    <w:qFormat/>
    <w:pPr>
      <w:ind w:left="1008"/>
      <w:spacing w:before="280" w:after="290" w:line="376" w:lineRule="auto"/>
      <w:outlineLvl w:val="4"/>
    </w:pPr>
    <w:rPr>
      <w:rFonts w:ascii="Times New Roman" w:hAnsi="Times New Roman" w:cs="Times New Roman"/>
    </w:rPr>
  </w:style>
  <w:style w:type="paragraph" w:styleId="1002">
    <w:name w:val="Heading 6"/>
    <w:basedOn w:val="997"/>
    <w:next w:val="996"/>
    <w:link w:val="1444"/>
    <w:qFormat/>
    <w:pPr>
      <w:ind w:left="1152" w:firstLine="20"/>
      <w:spacing w:before="240" w:after="64" w:line="320" w:lineRule="auto"/>
      <w:outlineLvl w:val="5"/>
    </w:pPr>
    <w:rPr>
      <w:rFonts w:ascii="Times New Roman" w:hAnsi="Times New Roman" w:cs="Times New Roman"/>
    </w:rPr>
  </w:style>
  <w:style w:type="paragraph" w:styleId="1003">
    <w:name w:val="Heading 7"/>
    <w:basedOn w:val="997"/>
    <w:next w:val="996"/>
    <w:link w:val="1445"/>
    <w:qFormat/>
    <w:pPr>
      <w:ind w:left="1296" w:firstLine="14"/>
      <w:spacing w:before="240" w:after="64" w:line="320" w:lineRule="auto"/>
      <w:outlineLvl w:val="6"/>
    </w:pPr>
    <w:rPr>
      <w:rFonts w:ascii="Times New Roman" w:hAnsi="Times New Roman" w:cs="Times New Roman"/>
    </w:rPr>
  </w:style>
  <w:style w:type="paragraph" w:styleId="1004">
    <w:name w:val="Heading 8"/>
    <w:basedOn w:val="997"/>
    <w:next w:val="996"/>
    <w:link w:val="1446"/>
    <w:qFormat/>
    <w:pPr>
      <w:ind w:left="1440"/>
      <w:spacing w:before="240" w:after="64" w:line="320" w:lineRule="auto"/>
      <w:outlineLvl w:val="7"/>
    </w:pPr>
    <w:rPr>
      <w:rFonts w:ascii="Times New Roman" w:hAnsi="Times New Roman" w:cs="Times New Roman"/>
    </w:rPr>
  </w:style>
  <w:style w:type="paragraph" w:styleId="1005">
    <w:name w:val="Heading 9"/>
    <w:basedOn w:val="997"/>
    <w:next w:val="996"/>
    <w:link w:val="1447"/>
    <w:qFormat/>
    <w:pPr>
      <w:ind w:left="1584" w:firstLine="22"/>
      <w:spacing w:before="240" w:after="64" w:line="320" w:lineRule="auto"/>
      <w:outlineLvl w:val="8"/>
    </w:pPr>
    <w:rPr>
      <w:rFonts w:ascii="Times New Roman" w:hAnsi="Times New Roman" w:cs="Times New Roman"/>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Indent"/>
    <w:basedOn w:val="996"/>
    <w:next w:val="996"/>
    <w:link w:val="1452"/>
    <w:qFormat/>
    <w:pPr>
      <w:ind w:left="420" w:firstLine="1188"/>
      <w:spacing w:line="360" w:lineRule="exact"/>
    </w:pPr>
    <w:rPr>
      <w:rFonts w:ascii="Times New Roman" w:hAnsi="Times New Roman" w:cs="Times New Roman"/>
    </w:rPr>
  </w:style>
  <w:style w:type="paragraph" w:styleId="1010" w:customStyle="1">
    <w:name w:val="正文2"/>
    <w:basedOn w:val="996"/>
    <w:next w:val="996"/>
    <w:qFormat/>
    <w:pPr>
      <w:ind w:left="0" w:hanging="2155"/>
      <w:spacing w:line="360" w:lineRule="auto"/>
      <w:shd w:val="clear" w:color="auto" w:fill="ffffff"/>
    </w:pPr>
    <w:rPr>
      <w:rFonts w:ascii="宋体" w:hAnsi="宋体"/>
    </w:rPr>
  </w:style>
  <w:style w:type="paragraph" w:styleId="1011">
    <w:name w:val="List 3"/>
    <w:basedOn w:val="996"/>
    <w:pPr>
      <w:ind w:left="100" w:hanging="200"/>
      <w:spacing w:line="360" w:lineRule="auto"/>
      <w:widowControl w:val="off"/>
    </w:pPr>
    <w:rPr>
      <w:rFonts w:ascii="Times New Roman" w:hAnsi="Times New Roman" w:cs="Times New Roman"/>
      <w:sz w:val="24"/>
      <w:szCs w:val="24"/>
    </w:rPr>
  </w:style>
  <w:style w:type="paragraph" w:styleId="1012">
    <w:name w:val="toc 7"/>
    <w:basedOn w:val="997"/>
    <w:next w:val="996"/>
    <w:qFormat/>
    <w:pPr>
      <w:ind w:left="1640" w:firstLine="3784"/>
      <w:spacing w:before="0" w:after="0" w:line="360" w:lineRule="auto"/>
    </w:pPr>
    <w:rPr>
      <w:rFonts w:ascii="Times New Roman" w:hAnsi="Times New Roman" w:cs="Times New Roman"/>
    </w:rPr>
  </w:style>
  <w:style w:type="paragraph" w:styleId="1013">
    <w:name w:val="List Bullet 4"/>
    <w:basedOn w:val="997"/>
    <w:next w:val="1014"/>
    <w:qFormat/>
    <w:pPr>
      <w:ind w:left="1620" w:firstLine="2652"/>
      <w:spacing w:before="0" w:after="0" w:line="360" w:lineRule="auto"/>
    </w:pPr>
    <w:rPr>
      <w:rFonts w:ascii="Times New Roman" w:hAnsi="Times New Roman" w:cs="Times New Roman"/>
    </w:rPr>
  </w:style>
  <w:style w:type="paragraph" w:styleId="1014">
    <w:name w:val="List Bullet 2"/>
    <w:basedOn w:val="997"/>
    <w:next w:val="996"/>
    <w:qFormat/>
    <w:pPr>
      <w:ind w:left="900" w:firstLine="2652"/>
      <w:spacing w:before="0" w:after="0" w:line="360" w:lineRule="auto"/>
    </w:pPr>
    <w:rPr>
      <w:rFonts w:ascii="Times New Roman" w:hAnsi="Times New Roman" w:cs="Times New Roman"/>
    </w:rPr>
  </w:style>
  <w:style w:type="paragraph" w:styleId="1015">
    <w:name w:val="List Number"/>
    <w:basedOn w:val="997"/>
    <w:next w:val="996"/>
    <w:qFormat/>
    <w:pPr>
      <w:ind w:left="454" w:firstLine="2788"/>
      <w:spacing w:before="0" w:after="0" w:line="240" w:lineRule="auto"/>
    </w:pPr>
    <w:rPr>
      <w:rFonts w:ascii="Times New Roman" w:hAnsi="Times New Roman" w:cs="Times New Roman"/>
    </w:rPr>
  </w:style>
  <w:style w:type="paragraph" w:styleId="1016">
    <w:name w:val="Normal Indent"/>
    <w:basedOn w:val="996"/>
    <w:next w:val="996"/>
    <w:link w:val="1073"/>
    <w:qFormat/>
    <w:pPr>
      <w:ind w:left="420" w:firstLine="4772"/>
    </w:pPr>
  </w:style>
  <w:style w:type="paragraph" w:styleId="1017">
    <w:name w:val="Caption"/>
    <w:basedOn w:val="997"/>
    <w:next w:val="996"/>
    <w:qFormat/>
    <w:pPr>
      <w:ind w:left="200" w:firstLine="2248"/>
      <w:jc w:val="center"/>
      <w:spacing w:before="0" w:after="0" w:line="240" w:lineRule="auto"/>
    </w:pPr>
    <w:rPr>
      <w:rFonts w:ascii="Times New Roman" w:hAnsi="Times New Roman" w:cs="Times New Roman"/>
    </w:rPr>
  </w:style>
  <w:style w:type="paragraph" w:styleId="1018">
    <w:name w:val="List Bullet"/>
    <w:basedOn w:val="997"/>
    <w:next w:val="996"/>
    <w:qFormat/>
    <w:pPr>
      <w:ind w:left="900" w:firstLine="2652"/>
      <w:spacing w:before="0" w:after="0" w:line="360" w:lineRule="auto"/>
    </w:pPr>
    <w:rPr>
      <w:rFonts w:ascii="Times New Roman" w:hAnsi="Times New Roman" w:cs="Times New Roman"/>
    </w:rPr>
  </w:style>
  <w:style w:type="paragraph" w:styleId="1019">
    <w:name w:val="Document Map"/>
    <w:basedOn w:val="997"/>
    <w:next w:val="1020"/>
    <w:link w:val="1428"/>
    <w:qFormat/>
    <w:pPr>
      <w:ind w:left="0" w:firstLine="4"/>
      <w:spacing w:before="0" w:after="0" w:line="240" w:lineRule="auto"/>
      <w:shd w:val="clear" w:color="000000" w:fill="000080"/>
    </w:pPr>
    <w:rPr>
      <w:rFonts w:ascii="Times New Roman" w:hAnsi="Times New Roman" w:cs="Times New Roman"/>
    </w:rPr>
  </w:style>
  <w:style w:type="paragraph" w:styleId="1020">
    <w:name w:val="annotation subject"/>
    <w:next w:val="996"/>
    <w:link w:val="1448"/>
    <w:qFormat/>
    <w:pPr>
      <w:ind w:firstLine="4608"/>
      <w:spacing w:line="360" w:lineRule="auto"/>
    </w:pPr>
    <w:rPr>
      <w:rFonts w:ascii="Calibri" w:hAnsi="Calibri"/>
    </w:rPr>
  </w:style>
  <w:style w:type="paragraph" w:styleId="1021">
    <w:name w:val="annotation text"/>
    <w:basedOn w:val="997"/>
    <w:next w:val="996"/>
    <w:link w:val="1429"/>
    <w:qFormat/>
    <w:pPr>
      <w:ind w:left="0" w:firstLine="3584"/>
      <w:spacing w:before="0" w:after="0" w:line="360" w:lineRule="auto"/>
    </w:pPr>
    <w:rPr>
      <w:rFonts w:ascii="Times New Roman" w:hAnsi="Times New Roman" w:cs="Times New Roman"/>
    </w:rPr>
  </w:style>
  <w:style w:type="paragraph" w:styleId="1022">
    <w:name w:val="Body Text 3"/>
    <w:basedOn w:val="997"/>
    <w:next w:val="996"/>
    <w:link w:val="1450"/>
    <w:qFormat/>
    <w:pPr>
      <w:ind w:left="0" w:firstLine="2048"/>
      <w:spacing w:before="0" w:after="0" w:line="500" w:lineRule="exact"/>
    </w:pPr>
    <w:rPr>
      <w:rFonts w:ascii="Times New Roman" w:hAnsi="Times New Roman" w:cs="Times New Roman"/>
    </w:rPr>
  </w:style>
  <w:style w:type="paragraph" w:styleId="1023">
    <w:name w:val="List Bullet 3"/>
    <w:basedOn w:val="997"/>
    <w:next w:val="996"/>
    <w:qFormat/>
    <w:pPr>
      <w:ind w:left="900" w:firstLine="2652"/>
      <w:spacing w:before="0" w:after="0" w:line="360" w:lineRule="auto"/>
    </w:pPr>
    <w:rPr>
      <w:rFonts w:ascii="Times New Roman" w:hAnsi="Times New Roman" w:cs="Times New Roman"/>
    </w:rPr>
  </w:style>
  <w:style w:type="paragraph" w:styleId="1024">
    <w:name w:val="Body Text"/>
    <w:basedOn w:val="996"/>
    <w:next w:val="996"/>
    <w:link w:val="1451"/>
    <w:qFormat/>
    <w:pPr>
      <w:ind w:left="0" w:firstLine="2560"/>
    </w:pPr>
    <w:rPr>
      <w:rFonts w:ascii="Times New Roman" w:hAnsi="Times New Roman" w:cs="Times New Roman"/>
    </w:rPr>
  </w:style>
  <w:style w:type="paragraph" w:styleId="1025">
    <w:name w:val="List Number 3"/>
    <w:basedOn w:val="997"/>
    <w:next w:val="996"/>
    <w:qFormat/>
    <w:pPr>
      <w:ind w:left="420" w:firstLine="3584"/>
      <w:spacing w:before="0" w:after="0" w:line="240" w:lineRule="auto"/>
    </w:pPr>
    <w:rPr>
      <w:rFonts w:ascii="Times New Roman" w:hAnsi="Times New Roman" w:cs="Times New Roman"/>
    </w:rPr>
  </w:style>
  <w:style w:type="paragraph" w:styleId="1026">
    <w:name w:val="List 2"/>
    <w:basedOn w:val="997"/>
    <w:next w:val="1012"/>
    <w:qFormat/>
    <w:pPr>
      <w:ind w:left="100" w:firstLine="3640"/>
      <w:spacing w:before="0" w:after="0" w:line="240" w:lineRule="auto"/>
    </w:pPr>
    <w:rPr>
      <w:rFonts w:ascii="Times New Roman" w:hAnsi="Times New Roman" w:cs="Times New Roman"/>
    </w:rPr>
  </w:style>
  <w:style w:type="paragraph" w:styleId="1027">
    <w:name w:val="Block Text"/>
    <w:basedOn w:val="997"/>
    <w:next w:val="996"/>
    <w:qFormat/>
    <w:pPr>
      <w:ind w:left="420" w:right="33" w:firstLine="2560"/>
      <w:spacing w:before="0" w:after="0" w:line="240" w:lineRule="auto"/>
    </w:pPr>
    <w:rPr>
      <w:rFonts w:ascii="Times New Roman" w:hAnsi="Times New Roman" w:cs="Times New Roman"/>
    </w:rPr>
  </w:style>
  <w:style w:type="paragraph" w:styleId="1028">
    <w:name w:val="toc 5"/>
    <w:basedOn w:val="997"/>
    <w:next w:val="996"/>
    <w:qFormat/>
    <w:pPr>
      <w:ind w:left="1160" w:firstLine="3784"/>
      <w:spacing w:before="0" w:after="0" w:line="360" w:lineRule="auto"/>
    </w:pPr>
    <w:rPr>
      <w:rFonts w:ascii="Times New Roman" w:hAnsi="Times New Roman" w:cs="Times New Roman"/>
    </w:rPr>
  </w:style>
  <w:style w:type="paragraph" w:styleId="1029">
    <w:name w:val="toc 3"/>
    <w:basedOn w:val="997"/>
    <w:next w:val="996"/>
    <w:qFormat/>
    <w:pPr>
      <w:ind w:left="0" w:firstLine="1024"/>
      <w:spacing w:before="0" w:after="0" w:line="360" w:lineRule="auto"/>
    </w:pPr>
    <w:rPr>
      <w:rFonts w:ascii="Times New Roman" w:hAnsi="Times New Roman" w:cs="Times New Roman"/>
    </w:rPr>
  </w:style>
  <w:style w:type="paragraph" w:styleId="1030">
    <w:name w:val="Plain Text"/>
    <w:basedOn w:val="997"/>
    <w:next w:val="1031"/>
    <w:link w:val="1453"/>
    <w:qFormat/>
    <w:pPr>
      <w:ind w:left="0" w:firstLine="2048"/>
      <w:spacing w:before="0" w:after="0" w:line="240" w:lineRule="auto"/>
    </w:pPr>
    <w:rPr>
      <w:rFonts w:ascii="Times New Roman" w:hAnsi="Times New Roman" w:cs="Times New Roman"/>
    </w:rPr>
  </w:style>
  <w:style w:type="paragraph" w:styleId="1031">
    <w:name w:val="toc 1"/>
    <w:basedOn w:val="997"/>
    <w:next w:val="996"/>
    <w:uiPriority w:val="39"/>
    <w:qFormat/>
    <w:pPr>
      <w:ind w:left="0" w:firstLine="4608"/>
      <w:spacing w:before="0" w:after="0" w:line="240" w:lineRule="auto"/>
    </w:pPr>
    <w:rPr>
      <w:rFonts w:ascii="Times New Roman" w:hAnsi="Times New Roman" w:cs="Times New Roman"/>
    </w:rPr>
  </w:style>
  <w:style w:type="paragraph" w:styleId="1032">
    <w:name w:val="List Bullet 5"/>
    <w:basedOn w:val="997"/>
    <w:next w:val="1033"/>
    <w:qFormat/>
    <w:pPr>
      <w:ind w:left="2040" w:firstLine="2560"/>
      <w:spacing w:before="0" w:after="0" w:line="360" w:lineRule="auto"/>
    </w:pPr>
    <w:rPr>
      <w:rFonts w:ascii="Times New Roman" w:hAnsi="Times New Roman" w:cs="Times New Roman"/>
    </w:rPr>
  </w:style>
  <w:style w:type="paragraph" w:styleId="1033" w:customStyle="1">
    <w:name w:val="正文首行缩进1"/>
    <w:next w:val="1025"/>
    <w:qFormat/>
    <w:pPr>
      <w:ind w:left="420" w:firstLine="2724"/>
      <w:spacing w:after="120" w:line="360" w:lineRule="auto"/>
    </w:pPr>
    <w:rPr>
      <w:rFonts w:ascii="Calibri" w:hAnsi="Calibri"/>
    </w:rPr>
  </w:style>
  <w:style w:type="paragraph" w:styleId="1034">
    <w:name w:val="toc 8"/>
    <w:basedOn w:val="997"/>
    <w:next w:val="996"/>
    <w:qFormat/>
    <w:pPr>
      <w:ind w:left="1880" w:firstLine="3784"/>
      <w:spacing w:before="0" w:after="0" w:line="360" w:lineRule="auto"/>
    </w:pPr>
    <w:rPr>
      <w:rFonts w:ascii="Times New Roman" w:hAnsi="Times New Roman" w:cs="Times New Roman"/>
    </w:rPr>
  </w:style>
  <w:style w:type="paragraph" w:styleId="1035">
    <w:name w:val="Date"/>
    <w:basedOn w:val="997"/>
    <w:next w:val="996"/>
    <w:link w:val="1454"/>
    <w:qFormat/>
    <w:pPr>
      <w:ind w:left="0" w:firstLine="2560"/>
      <w:spacing w:before="0" w:after="0" w:line="240" w:lineRule="auto"/>
    </w:pPr>
    <w:rPr>
      <w:rFonts w:ascii="Times New Roman" w:hAnsi="Times New Roman" w:cs="Times New Roman"/>
    </w:rPr>
  </w:style>
  <w:style w:type="paragraph" w:styleId="1036">
    <w:name w:val="Body Text Indent 2"/>
    <w:basedOn w:val="997"/>
    <w:next w:val="1009"/>
    <w:link w:val="1455"/>
    <w:qFormat/>
    <w:pPr>
      <w:ind w:left="481" w:firstLine="2784"/>
      <w:spacing w:before="0" w:after="0" w:line="400" w:lineRule="exact"/>
    </w:pPr>
    <w:rPr>
      <w:rFonts w:ascii="Times New Roman" w:hAnsi="Times New Roman" w:cs="Times New Roman"/>
    </w:rPr>
  </w:style>
  <w:style w:type="paragraph" w:styleId="1037">
    <w:name w:val="endnote text"/>
    <w:basedOn w:val="997"/>
    <w:next w:val="1038"/>
    <w:link w:val="1430"/>
    <w:qFormat/>
    <w:pPr>
      <w:ind w:left="0" w:firstLine="2560"/>
      <w:spacing w:before="0" w:after="0" w:line="360" w:lineRule="auto"/>
    </w:pPr>
    <w:rPr>
      <w:rFonts w:ascii="Times New Roman" w:hAnsi="Times New Roman" w:cs="Times New Roman"/>
    </w:rPr>
  </w:style>
  <w:style w:type="paragraph" w:styleId="1038" w:customStyle="1">
    <w:name w:val="Char11"/>
    <w:basedOn w:val="997"/>
    <w:next w:val="996"/>
    <w:qFormat/>
    <w:pPr>
      <w:ind w:left="0" w:firstLine="3584"/>
      <w:spacing w:before="0" w:after="0" w:line="240" w:lineRule="auto"/>
    </w:pPr>
    <w:rPr>
      <w:rFonts w:ascii="Times New Roman" w:hAnsi="Times New Roman" w:cs="Times New Roman"/>
    </w:rPr>
  </w:style>
  <w:style w:type="paragraph" w:styleId="1039">
    <w:name w:val="Balloon Text"/>
    <w:basedOn w:val="997"/>
    <w:next w:val="1015"/>
    <w:link w:val="1427"/>
    <w:qFormat/>
    <w:pPr>
      <w:ind w:left="0" w:firstLine="2048"/>
      <w:spacing w:before="0" w:after="0" w:line="240" w:lineRule="auto"/>
    </w:pPr>
    <w:rPr>
      <w:rFonts w:ascii="Times New Roman" w:hAnsi="Times New Roman" w:cs="Times New Roman"/>
    </w:rPr>
  </w:style>
  <w:style w:type="paragraph" w:styleId="1040">
    <w:name w:val="Footer"/>
    <w:basedOn w:val="996"/>
    <w:next w:val="1041"/>
    <w:link w:val="1074"/>
    <w:uiPriority w:val="99"/>
    <w:qFormat/>
    <w:pPr>
      <w:ind w:left="0" w:firstLine="3584"/>
    </w:pPr>
  </w:style>
  <w:style w:type="paragraph" w:styleId="1041" w:customStyle="1">
    <w:name w:val="Char Char Char Char Char Char Char Char Char Char Char Char Char"/>
    <w:basedOn w:val="997"/>
    <w:next w:val="996"/>
    <w:qFormat/>
    <w:pPr>
      <w:ind w:left="0" w:firstLine="3584"/>
      <w:spacing w:before="0" w:after="160" w:line="240" w:lineRule="exact"/>
    </w:pPr>
    <w:rPr>
      <w:rFonts w:ascii="Times New Roman" w:hAnsi="Times New Roman" w:cs="Times New Roman"/>
    </w:rPr>
  </w:style>
  <w:style w:type="paragraph" w:styleId="1042">
    <w:name w:val="Header"/>
    <w:basedOn w:val="997"/>
    <w:next w:val="1035"/>
    <w:link w:val="1075"/>
    <w:uiPriority w:val="99"/>
    <w:qFormat/>
    <w:pPr>
      <w:ind w:left="0" w:firstLine="3584"/>
      <w:jc w:val="center"/>
      <w:spacing w:before="0" w:after="0" w:line="240" w:lineRule="auto"/>
    </w:pPr>
  </w:style>
  <w:style w:type="paragraph" w:styleId="1043">
    <w:name w:val="toc 4"/>
    <w:basedOn w:val="997"/>
    <w:next w:val="996"/>
    <w:qFormat/>
    <w:pPr>
      <w:ind w:left="1260" w:firstLine="1024"/>
      <w:spacing w:before="0" w:after="0" w:line="240" w:lineRule="auto"/>
    </w:pPr>
    <w:rPr>
      <w:rFonts w:ascii="Times New Roman" w:hAnsi="Times New Roman" w:cs="Times New Roman"/>
    </w:rPr>
  </w:style>
  <w:style w:type="paragraph" w:styleId="1044">
    <w:name w:val="Subtitle"/>
    <w:next w:val="996"/>
    <w:link w:val="1457"/>
    <w:uiPriority w:val="11"/>
    <w:qFormat/>
    <w:pPr>
      <w:ind w:left="1024"/>
      <w:jc w:val="center"/>
      <w:spacing w:after="60"/>
    </w:pPr>
    <w:rPr>
      <w:rFonts w:ascii="Calibri" w:hAnsi="Calibri"/>
    </w:rPr>
  </w:style>
  <w:style w:type="paragraph" w:styleId="1045">
    <w:name w:val="List"/>
    <w:basedOn w:val="997"/>
    <w:next w:val="1046"/>
    <w:qFormat/>
    <w:pPr>
      <w:ind w:left="200" w:firstLine="3640"/>
      <w:spacing w:before="0" w:after="0" w:line="240" w:lineRule="auto"/>
    </w:pPr>
    <w:rPr>
      <w:rFonts w:ascii="Times New Roman" w:hAnsi="Times New Roman" w:cs="Times New Roman"/>
    </w:rPr>
  </w:style>
  <w:style w:type="paragraph" w:styleId="1046">
    <w:name w:val="Body Text First Indent"/>
    <w:next w:val="996"/>
    <w:link w:val="1432"/>
    <w:qFormat/>
    <w:pPr>
      <w:ind w:left="420" w:firstLine="3748"/>
      <w:spacing w:after="120"/>
    </w:pPr>
    <w:rPr>
      <w:rFonts w:ascii="Calibri" w:hAnsi="Calibri"/>
    </w:rPr>
  </w:style>
  <w:style w:type="paragraph" w:styleId="1047">
    <w:name w:val="footnote text"/>
    <w:basedOn w:val="997"/>
    <w:next w:val="1027"/>
    <w:link w:val="1433"/>
    <w:qFormat/>
    <w:pPr>
      <w:ind w:left="0" w:firstLine="3584"/>
      <w:spacing w:before="0" w:after="0" w:line="360" w:lineRule="auto"/>
    </w:pPr>
    <w:rPr>
      <w:rFonts w:ascii="Times New Roman" w:hAnsi="Times New Roman" w:cs="Times New Roman"/>
    </w:rPr>
  </w:style>
  <w:style w:type="paragraph" w:styleId="1048">
    <w:name w:val="toc 6"/>
    <w:basedOn w:val="997"/>
    <w:next w:val="996"/>
    <w:qFormat/>
    <w:pPr>
      <w:ind w:left="1400" w:firstLine="3784"/>
      <w:spacing w:before="0" w:after="0" w:line="360" w:lineRule="auto"/>
    </w:pPr>
    <w:rPr>
      <w:rFonts w:ascii="Times New Roman" w:hAnsi="Times New Roman" w:cs="Times New Roman"/>
    </w:rPr>
  </w:style>
  <w:style w:type="paragraph" w:styleId="1049">
    <w:name w:val="List 5"/>
    <w:basedOn w:val="997"/>
    <w:next w:val="1024"/>
    <w:qFormat/>
    <w:pPr>
      <w:ind w:left="2100" w:firstLine="3676"/>
      <w:spacing w:before="0" w:after="0" w:line="240" w:lineRule="auto"/>
    </w:pPr>
    <w:rPr>
      <w:rFonts w:ascii="Times New Roman" w:hAnsi="Times New Roman" w:cs="Times New Roman"/>
    </w:rPr>
  </w:style>
  <w:style w:type="paragraph" w:styleId="1050">
    <w:name w:val="Body Text Indent 3"/>
    <w:basedOn w:val="997"/>
    <w:next w:val="1048"/>
    <w:link w:val="1434"/>
    <w:qFormat/>
    <w:pPr>
      <w:ind w:left="480" w:firstLine="2784"/>
      <w:spacing w:before="0" w:after="0" w:line="400" w:lineRule="exact"/>
    </w:pPr>
    <w:rPr>
      <w:rFonts w:ascii="Times New Roman" w:hAnsi="Times New Roman" w:cs="Times New Roman"/>
    </w:rPr>
  </w:style>
  <w:style w:type="paragraph" w:styleId="1051">
    <w:name w:val="toc 2"/>
    <w:basedOn w:val="997"/>
    <w:next w:val="996"/>
    <w:qFormat/>
    <w:pPr>
      <w:ind w:left="0" w:firstLine="1024"/>
      <w:spacing w:before="0" w:after="0" w:line="360" w:lineRule="auto"/>
    </w:pPr>
    <w:rPr>
      <w:rFonts w:ascii="Times New Roman" w:hAnsi="Times New Roman" w:cs="Times New Roman"/>
    </w:rPr>
  </w:style>
  <w:style w:type="paragraph" w:styleId="1052">
    <w:name w:val="toc 9"/>
    <w:basedOn w:val="997"/>
    <w:next w:val="996"/>
    <w:qFormat/>
    <w:pPr>
      <w:ind w:left="2120" w:firstLine="3784"/>
      <w:spacing w:before="0" w:after="0" w:line="360" w:lineRule="auto"/>
    </w:pPr>
    <w:rPr>
      <w:rFonts w:ascii="Times New Roman" w:hAnsi="Times New Roman" w:cs="Times New Roman"/>
    </w:rPr>
  </w:style>
  <w:style w:type="paragraph" w:styleId="1053">
    <w:name w:val="Body Text 2"/>
    <w:basedOn w:val="997"/>
    <w:next w:val="1018"/>
    <w:link w:val="1459"/>
    <w:qFormat/>
    <w:pPr>
      <w:ind w:left="0" w:firstLine="1024"/>
      <w:spacing w:before="0" w:after="120" w:line="480" w:lineRule="auto"/>
    </w:pPr>
    <w:rPr>
      <w:rFonts w:ascii="Times New Roman" w:hAnsi="Times New Roman" w:cs="Times New Roman"/>
    </w:rPr>
  </w:style>
  <w:style w:type="paragraph" w:styleId="1054">
    <w:name w:val="List Continue 2"/>
    <w:basedOn w:val="996"/>
    <w:pPr>
      <w:ind w:left="840"/>
      <w:spacing w:after="120" w:line="360" w:lineRule="auto"/>
      <w:widowControl w:val="off"/>
    </w:pPr>
    <w:rPr>
      <w:rFonts w:ascii="Times New Roman" w:hAnsi="Times New Roman" w:cs="Times New Roman"/>
      <w:sz w:val="24"/>
      <w:szCs w:val="24"/>
    </w:rPr>
  </w:style>
  <w:style w:type="paragraph" w:styleId="1055">
    <w:name w:val="Message Header"/>
    <w:basedOn w:val="1024"/>
    <w:link w:val="1425"/>
    <w:qFormat/>
    <w:pPr>
      <w:ind w:left="720" w:hanging="720"/>
      <w:jc w:val="left"/>
      <w:keepLines/>
      <w:spacing w:line="440" w:lineRule="atLeast"/>
      <w:tabs>
        <w:tab w:val="left" w:pos="720" w:leader="none"/>
        <w:tab w:val="left" w:pos="4320" w:leader="none"/>
        <w:tab w:val="left" w:pos="5040" w:leader="none"/>
        <w:tab w:val="right" w:pos="8640" w:leader="none"/>
      </w:tabs>
      <w:pBdr>
        <w:bottom w:val="single" w:color="auto" w:sz="6" w:space="2"/>
        <w:between w:val="single" w:color="auto" w:sz="6" w:space="2"/>
      </w:pBdr>
    </w:pPr>
    <w:rPr>
      <w:rFonts w:ascii="Arial" w:hAnsi="Arial"/>
      <w:spacing w:val="-5"/>
    </w:rPr>
  </w:style>
  <w:style w:type="paragraph" w:styleId="1056">
    <w:name w:val="HTML Preformatted"/>
    <w:basedOn w:val="997"/>
    <w:next w:val="1017"/>
    <w:link w:val="1460"/>
    <w:qFormat/>
    <w:pPr>
      <w:ind w:left="0" w:firstLine="2048"/>
      <w:spacing w:before="0" w:after="0" w:line="253" w:lineRule="atLeast"/>
    </w:pPr>
    <w:rPr>
      <w:rFonts w:ascii="Times New Roman" w:hAnsi="Times New Roman" w:cs="Times New Roman"/>
    </w:rPr>
  </w:style>
  <w:style w:type="paragraph" w:styleId="1057">
    <w:name w:val="Normal (Web)"/>
    <w:basedOn w:val="996"/>
    <w:next w:val="1026"/>
    <w:qFormat/>
    <w:pPr>
      <w:ind w:left="15" w:right="15" w:firstLine="4608"/>
      <w:spacing w:before="60" w:after="60" w:line="312" w:lineRule="auto"/>
    </w:pPr>
    <w:rPr>
      <w:rFonts w:ascii="Times New Roman" w:hAnsi="Times New Roman" w:cs="Times New Roman"/>
    </w:rPr>
  </w:style>
  <w:style w:type="paragraph" w:styleId="1058">
    <w:name w:val="index 1"/>
    <w:basedOn w:val="997"/>
    <w:next w:val="996"/>
    <w:qFormat/>
    <w:pPr>
      <w:ind w:left="0" w:firstLine="3584"/>
      <w:spacing w:before="0" w:after="0" w:line="240" w:lineRule="auto"/>
    </w:pPr>
    <w:rPr>
      <w:rFonts w:ascii="Times New Roman" w:hAnsi="Times New Roman" w:cs="Times New Roman"/>
    </w:rPr>
  </w:style>
  <w:style w:type="paragraph" w:styleId="1059">
    <w:name w:val="Title"/>
    <w:basedOn w:val="996"/>
    <w:next w:val="996"/>
    <w:link w:val="1426"/>
    <w:qFormat/>
    <w:pPr>
      <w:ind w:left="0"/>
      <w:jc w:val="center"/>
      <w:spacing w:before="240" w:after="60"/>
      <w:widowControl w:val="off"/>
      <w:outlineLvl w:val="0"/>
    </w:pPr>
    <w:rPr>
      <w:rFonts w:ascii="等线 Light" w:hAnsi="等线 Light" w:eastAsia="等线 Light" w:cs="Times New Roman"/>
      <w:b/>
      <w:bCs/>
      <w:sz w:val="32"/>
      <w:szCs w:val="32"/>
    </w:rPr>
  </w:style>
  <w:style w:type="paragraph" w:styleId="1060">
    <w:name w:val="Body Text First Indent 2"/>
    <w:basedOn w:val="1009"/>
    <w:link w:val="1423"/>
    <w:unhideWhenUsed/>
    <w:qFormat/>
    <w:pPr>
      <w:ind w:firstLine="420"/>
    </w:pPr>
  </w:style>
  <w:style w:type="table" w:styleId="106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2">
    <w:name w:val="Strong"/>
    <w:qFormat/>
    <w:rPr>
      <w:rFonts w:ascii="Times New Roman" w:hAnsi="Times New Roman" w:eastAsia="宋体" w:cs="Times New Roman"/>
      <w:b/>
      <w:sz w:val="20"/>
    </w:rPr>
  </w:style>
  <w:style w:type="character" w:styleId="1063">
    <w:name w:val="page number"/>
    <w:qFormat/>
    <w:rPr>
      <w:rFonts w:ascii="Times New Roman" w:hAnsi="Times New Roman" w:eastAsia="宋体" w:cs="Times New Roman"/>
      <w:sz w:val="20"/>
    </w:rPr>
  </w:style>
  <w:style w:type="character" w:styleId="1064">
    <w:name w:val="FollowedHyperlink"/>
    <w:uiPriority w:val="99"/>
    <w:qFormat/>
    <w:rPr>
      <w:rFonts w:ascii="Times New Roman" w:hAnsi="Times New Roman" w:eastAsia="宋体" w:cs="Times New Roman"/>
      <w:color w:val="800080"/>
      <w:sz w:val="20"/>
      <w:u w:val="single"/>
    </w:rPr>
  </w:style>
  <w:style w:type="character" w:styleId="1065">
    <w:name w:val="Emphasis"/>
    <w:qFormat/>
    <w:rPr>
      <w:rFonts w:ascii="Times New Roman" w:hAnsi="Times New Roman" w:eastAsia="宋体" w:cs="Times New Roman"/>
      <w:i/>
      <w:sz w:val="21"/>
    </w:rPr>
  </w:style>
  <w:style w:type="character" w:styleId="1066">
    <w:name w:val="HTML Definition"/>
    <w:rPr>
      <w:i/>
    </w:rPr>
  </w:style>
  <w:style w:type="character" w:styleId="1067">
    <w:name w:val="Hyperlink"/>
    <w:uiPriority w:val="99"/>
    <w:qFormat/>
    <w:rPr>
      <w:rFonts w:ascii="Times New Roman" w:hAnsi="Times New Roman" w:eastAsia="宋体" w:cs="Times New Roman"/>
      <w:color w:val="0000ff"/>
      <w:sz w:val="20"/>
      <w:u w:val="single"/>
    </w:rPr>
  </w:style>
  <w:style w:type="character" w:styleId="1068">
    <w:name w:val="HTML Code"/>
    <w:rPr>
      <w:rFonts w:hint="default" w:ascii="Consolas" w:hAnsi="Consolas" w:eastAsia="Consolas" w:cs="Consolas"/>
      <w:color w:val="c7254e"/>
      <w:sz w:val="21"/>
      <w:szCs w:val="21"/>
      <w:shd w:val="clear" w:color="auto" w:fill="f9f2f4"/>
    </w:rPr>
  </w:style>
  <w:style w:type="character" w:styleId="1069">
    <w:name w:val="annotation reference"/>
    <w:uiPriority w:val="99"/>
    <w:qFormat/>
    <w:rPr>
      <w:rFonts w:ascii="Times New Roman" w:hAnsi="Times New Roman" w:eastAsia="宋体" w:cs="Times New Roman"/>
      <w:sz w:val="20"/>
    </w:rPr>
  </w:style>
  <w:style w:type="character" w:styleId="1070">
    <w:name w:val="footnote reference"/>
    <w:qFormat/>
    <w:rPr>
      <w:rFonts w:ascii="Times New Roman" w:hAnsi="Times New Roman" w:eastAsia="宋体" w:cs="Times New Roman"/>
      <w:vertAlign w:val="superscript"/>
    </w:rPr>
  </w:style>
  <w:style w:type="character" w:styleId="1071">
    <w:name w:val="HTML Keyboard"/>
    <w:rPr>
      <w:rFonts w:hint="default" w:ascii="Consolas" w:hAnsi="Consolas" w:eastAsia="Consolas" w:cs="Consolas"/>
      <w:color w:val="ffffff"/>
      <w:sz w:val="21"/>
      <w:szCs w:val="21"/>
      <w:shd w:val="clear" w:color="auto" w:fill="333333"/>
    </w:rPr>
  </w:style>
  <w:style w:type="character" w:styleId="1072">
    <w:name w:val="HTML Sample"/>
    <w:rPr>
      <w:rFonts w:ascii="Consolas" w:hAnsi="Consolas" w:eastAsia="Consolas" w:cs="Consolas"/>
      <w:sz w:val="21"/>
      <w:szCs w:val="21"/>
    </w:rPr>
  </w:style>
  <w:style w:type="character" w:styleId="1073" w:customStyle="1">
    <w:name w:val="正文缩进 字符"/>
    <w:link w:val="1016"/>
    <w:qFormat/>
    <w:rPr>
      <w:rFonts w:ascii="Calibri" w:hAnsi="Calibri" w:eastAsia="宋体" w:cs="Times New Roman"/>
    </w:rPr>
  </w:style>
  <w:style w:type="character" w:styleId="1074" w:customStyle="1">
    <w:name w:val="页脚 字符"/>
    <w:link w:val="1040"/>
    <w:uiPriority w:val="99"/>
    <w:qFormat/>
    <w:rPr>
      <w:rFonts w:ascii="Calibri" w:hAnsi="Calibri" w:eastAsia="宋体" w:cs="Times New Roman"/>
    </w:rPr>
  </w:style>
  <w:style w:type="character" w:styleId="1075" w:customStyle="1">
    <w:name w:val="页眉 字符"/>
    <w:link w:val="1042"/>
    <w:uiPriority w:val="99"/>
    <w:qFormat/>
    <w:rPr>
      <w:rFonts w:ascii="Calibri" w:hAnsi="Calibri" w:eastAsia="宋体" w:cs="Times New Roman"/>
    </w:rPr>
  </w:style>
  <w:style w:type="character" w:styleId="1076" w:customStyle="1">
    <w:name w:val="日期 Char"/>
    <w:qFormat/>
    <w:rPr>
      <w:rFonts w:ascii="Times New Roman" w:hAnsi="Times New Roman" w:eastAsia="宋体" w:cs="Times New Roman"/>
      <w:sz w:val="20"/>
    </w:rPr>
  </w:style>
  <w:style w:type="character" w:styleId="1077" w:customStyle="1">
    <w:name w:val="批注引用1"/>
    <w:qFormat/>
    <w:rPr>
      <w:rFonts w:ascii="Times New Roman" w:hAnsi="Times New Roman" w:eastAsia="宋体" w:cs="Times New Roman"/>
      <w:sz w:val="20"/>
    </w:rPr>
  </w:style>
  <w:style w:type="character" w:styleId="1078" w:customStyle="1">
    <w:name w:val="应答文本 Char Char"/>
    <w:qFormat/>
    <w:rPr>
      <w:rFonts w:ascii="Times New Roman" w:hAnsi="Times New Roman" w:eastAsia="宋体" w:cs="Times New Roman"/>
      <w:sz w:val="20"/>
    </w:rPr>
  </w:style>
  <w:style w:type="character" w:styleId="1079" w:customStyle="1">
    <w:name w:val="图片0 Char Char"/>
    <w:qFormat/>
    <w:rPr>
      <w:rFonts w:ascii="Times New Roman" w:hAnsi="Times New Roman" w:eastAsia="宋体" w:cs="Times New Roman"/>
      <w:sz w:val="20"/>
    </w:rPr>
  </w:style>
  <w:style w:type="character" w:styleId="1080" w:customStyle="1">
    <w:name w:val="尾注文本 Char"/>
    <w:qFormat/>
    <w:rPr>
      <w:rFonts w:ascii="Times New Roman" w:hAnsi="Times New Roman" w:eastAsia="宋体" w:cs="Times New Roman"/>
      <w:sz w:val="20"/>
    </w:rPr>
  </w:style>
  <w:style w:type="character" w:styleId="1081" w:customStyle="1">
    <w:name w:val="文档结构图 字符"/>
    <w:qFormat/>
    <w:rPr>
      <w:rFonts w:ascii="Microsoft YaHei UI" w:hAnsi="Times New Roman" w:eastAsia="Microsoft YaHei UI" w:cs="Times New Roman"/>
      <w:sz w:val="18"/>
      <w:szCs w:val="18"/>
    </w:rPr>
  </w:style>
  <w:style w:type="character" w:styleId="1082" w:customStyle="1">
    <w:name w:val="_Style 337"/>
    <w:qFormat/>
    <w:rPr>
      <w:rFonts w:ascii="Times New Roman" w:hAnsi="Times New Roman" w:eastAsia="宋体" w:cs="Times New Roman"/>
      <w:color w:val="auto"/>
      <w:sz w:val="21"/>
    </w:rPr>
  </w:style>
  <w:style w:type="character" w:styleId="1083" w:customStyle="1">
    <w:name w:val="正文文本 字符"/>
    <w:qFormat/>
    <w:rPr>
      <w:rFonts w:ascii="Times New Roman" w:hAnsi="Times New Roman" w:eastAsia="宋体" w:cs="Times New Roman"/>
      <w:sz w:val="21"/>
    </w:rPr>
  </w:style>
  <w:style w:type="character" w:styleId="1084" w:customStyle="1">
    <w:name w:val="批注文字 字符"/>
    <w:qFormat/>
    <w:rPr>
      <w:rFonts w:ascii="Times New Roman" w:hAnsi="Times New Roman" w:eastAsia="宋体" w:cs="Times New Roman"/>
      <w:sz w:val="20"/>
    </w:rPr>
  </w:style>
  <w:style w:type="character" w:styleId="1085" w:customStyle="1">
    <w:name w:val="批注文字 Char1"/>
    <w:qFormat/>
    <w:rPr>
      <w:rFonts w:ascii="Times New Roman" w:hAnsi="Times New Roman" w:eastAsia="宋体" w:cs="Times New Roman"/>
      <w:sz w:val="20"/>
    </w:rPr>
  </w:style>
  <w:style w:type="character" w:styleId="1086" w:customStyle="1">
    <w:name w:val="txt"/>
    <w:qFormat/>
    <w:rPr>
      <w:rFonts w:ascii="Times New Roman" w:hAnsi="Times New Roman" w:eastAsia="宋体" w:cs="Times New Roman"/>
      <w:sz w:val="20"/>
    </w:rPr>
  </w:style>
  <w:style w:type="character" w:styleId="1087" w:customStyle="1">
    <w:name w:val="标书正文 Char"/>
    <w:qFormat/>
    <w:rPr>
      <w:rFonts w:ascii="Times New Roman" w:hAnsi="Times New Roman" w:eastAsia="宋体" w:cs="Times New Roman"/>
      <w:sz w:val="20"/>
    </w:rPr>
  </w:style>
  <w:style w:type="character" w:styleId="1088" w:customStyle="1">
    <w:name w:val="font21"/>
    <w:qFormat/>
    <w:rPr>
      <w:rFonts w:hint="eastAsia" w:ascii="宋体" w:hAnsi="宋体" w:eastAsia="宋体" w:cs="宋体"/>
      <w:color w:val="ff0000"/>
      <w:sz w:val="24"/>
      <w:szCs w:val="24"/>
      <w:u w:val="none"/>
    </w:rPr>
  </w:style>
  <w:style w:type="character" w:styleId="1089" w:customStyle="1">
    <w:name w:val="apple-converted-space"/>
    <w:qFormat/>
    <w:rPr>
      <w:rFonts w:ascii="Times New Roman" w:hAnsi="Times New Roman" w:eastAsia="宋体" w:cs="Times New Roman"/>
      <w:sz w:val="20"/>
    </w:rPr>
  </w:style>
  <w:style w:type="character" w:styleId="1090" w:customStyle="1">
    <w:name w:val="纯文本 Char1"/>
    <w:qFormat/>
    <w:rPr>
      <w:rFonts w:ascii="Times New Roman" w:hAnsi="Times New Roman" w:eastAsia="宋体" w:cs="Times New Roman"/>
      <w:sz w:val="20"/>
    </w:rPr>
  </w:style>
  <w:style w:type="character" w:styleId="1091" w:customStyle="1">
    <w:name w:val="para1"/>
    <w:qFormat/>
    <w:rPr>
      <w:rFonts w:ascii="Times New Roman" w:hAnsi="Times New Roman" w:eastAsia="宋体" w:cs="Times New Roman"/>
      <w:sz w:val="20"/>
    </w:rPr>
  </w:style>
  <w:style w:type="character" w:styleId="1092" w:customStyle="1">
    <w:name w:val="HTML 预设格式 Char1"/>
    <w:qFormat/>
    <w:rPr>
      <w:rFonts w:ascii="Times New Roman" w:hAnsi="Times New Roman" w:eastAsia="宋体" w:cs="Times New Roman"/>
      <w:sz w:val="20"/>
    </w:rPr>
  </w:style>
  <w:style w:type="character" w:styleId="1093" w:customStyle="1">
    <w:name w:val="批注文字 Char"/>
    <w:qFormat/>
    <w:rPr>
      <w:rFonts w:ascii="Times New Roman" w:hAnsi="Times New Roman" w:eastAsia="宋体" w:cs="Times New Roman"/>
      <w:sz w:val="20"/>
    </w:rPr>
  </w:style>
  <w:style w:type="character" w:styleId="1094" w:customStyle="1">
    <w:name w:val="文档结构图 Char"/>
    <w:qFormat/>
    <w:rPr>
      <w:rFonts w:ascii="Times New Roman" w:hAnsi="Times New Roman" w:eastAsia="宋体" w:cs="Times New Roman"/>
      <w:sz w:val="20"/>
    </w:rPr>
  </w:style>
  <w:style w:type="character" w:styleId="1095" w:customStyle="1">
    <w:name w:val="超级链接"/>
    <w:qFormat/>
    <w:rPr>
      <w:rFonts w:ascii="Times New Roman" w:hAnsi="Times New Roman" w:eastAsia="宋体" w:cs="Times New Roman"/>
      <w:color w:val="0000ff"/>
      <w:sz w:val="20"/>
      <w:u w:val="single"/>
    </w:rPr>
  </w:style>
  <w:style w:type="character" w:styleId="1096" w:customStyle="1">
    <w:name w:val="p141"/>
    <w:qFormat/>
    <w:rPr>
      <w:rFonts w:ascii="Times New Roman" w:hAnsi="Times New Roman" w:eastAsia="宋体" w:cs="Times New Roman"/>
      <w:color w:val="000000"/>
      <w:sz w:val="20"/>
      <w:u w:val="none"/>
    </w:rPr>
  </w:style>
  <w:style w:type="character" w:styleId="1097" w:customStyle="1">
    <w:name w:val="宏文本 Char"/>
    <w:qFormat/>
    <w:rPr>
      <w:rFonts w:ascii="Times New Roman" w:hAnsi="Times New Roman" w:eastAsia="宋体" w:cs="Times New Roman"/>
      <w:sz w:val="20"/>
    </w:rPr>
  </w:style>
  <w:style w:type="character" w:styleId="1098" w:customStyle="1">
    <w:name w:val="_Style 313"/>
    <w:qFormat/>
    <w:rPr>
      <w:rFonts w:ascii="Times New Roman" w:hAnsi="Times New Roman" w:eastAsia="宋体" w:cs="Times New Roman"/>
      <w:b/>
      <w:i/>
      <w:sz w:val="21"/>
    </w:rPr>
  </w:style>
  <w:style w:type="character" w:styleId="1099" w:customStyle="1">
    <w:name w:val="页脚 Char1"/>
    <w:qFormat/>
    <w:rPr>
      <w:rFonts w:ascii="Times New Roman" w:hAnsi="Times New Roman" w:eastAsia="宋体" w:cs="Times New Roman"/>
      <w:sz w:val="20"/>
    </w:rPr>
  </w:style>
  <w:style w:type="character" w:styleId="1100" w:customStyle="1">
    <w:name w:val="页眉 Char"/>
    <w:qFormat/>
    <w:rPr>
      <w:rFonts w:ascii="Times New Roman" w:hAnsi="Times New Roman" w:eastAsia="宋体" w:cs="Times New Roman"/>
      <w:sz w:val="20"/>
    </w:rPr>
  </w:style>
  <w:style w:type="character" w:styleId="1101" w:customStyle="1">
    <w:name w:val="标题 7 Char"/>
    <w:qFormat/>
    <w:rPr>
      <w:rFonts w:ascii="Times New Roman" w:hAnsi="Times New Roman" w:eastAsia="宋体" w:cs="Times New Roman"/>
      <w:b/>
      <w:sz w:val="20"/>
    </w:rPr>
  </w:style>
  <w:style w:type="character" w:styleId="1102" w:customStyle="1">
    <w:name w:val="Char Char12"/>
    <w:qFormat/>
    <w:rPr>
      <w:rFonts w:ascii="Times New Roman" w:hAnsi="Times New Roman" w:eastAsia="宋体" w:cs="Times New Roman"/>
      <w:sz w:val="20"/>
    </w:rPr>
  </w:style>
  <w:style w:type="character" w:styleId="1103" w:customStyle="1">
    <w:name w:val="标题 3 Char"/>
    <w:qFormat/>
    <w:rPr>
      <w:rFonts w:ascii="Times New Roman" w:hAnsi="Times New Roman" w:eastAsia="宋体" w:cs="Times New Roman"/>
      <w:b/>
      <w:sz w:val="20"/>
    </w:rPr>
  </w:style>
  <w:style w:type="character" w:styleId="1104" w:customStyle="1">
    <w:name w:val="正文（首行缩进 2 字符） Char Char"/>
    <w:qFormat/>
    <w:rPr>
      <w:rFonts w:ascii="Times New Roman" w:hAnsi="Times New Roman" w:eastAsia="宋体" w:cs="Times New Roman"/>
      <w:sz w:val="20"/>
    </w:rPr>
  </w:style>
  <w:style w:type="character" w:styleId="1105" w:customStyle="1">
    <w:name w:val="表格用 Char Char"/>
    <w:qFormat/>
    <w:rPr>
      <w:rFonts w:ascii="Times New Roman" w:hAnsi="Times New Roman" w:eastAsia="宋体" w:cs="Times New Roman"/>
      <w:sz w:val="20"/>
    </w:rPr>
  </w:style>
  <w:style w:type="character" w:styleId="1106" w:customStyle="1">
    <w:name w:val="正文文本缩进 3 Char1"/>
    <w:qFormat/>
    <w:rPr>
      <w:rFonts w:ascii="Times New Roman" w:hAnsi="Times New Roman" w:eastAsia="宋体" w:cs="Times New Roman"/>
      <w:sz w:val="20"/>
    </w:rPr>
  </w:style>
  <w:style w:type="character" w:styleId="1107" w:customStyle="1">
    <w:name w:val="正文缩进 Char"/>
    <w:qFormat/>
    <w:rPr>
      <w:rFonts w:ascii="Times New Roman" w:hAnsi="Times New Roman" w:eastAsia="宋体" w:cs="Times New Roman"/>
      <w:sz w:val="20"/>
    </w:rPr>
  </w:style>
  <w:style w:type="character" w:styleId="1108" w:customStyle="1">
    <w:name w:val="批注框文本 Char1"/>
    <w:qFormat/>
    <w:rPr>
      <w:rFonts w:ascii="Times New Roman" w:hAnsi="Times New Roman" w:eastAsia="宋体" w:cs="Times New Roman"/>
      <w:sz w:val="20"/>
    </w:rPr>
  </w:style>
  <w:style w:type="character" w:styleId="1109" w:customStyle="1">
    <w:name w:val="Char Char13"/>
    <w:qFormat/>
    <w:rPr>
      <w:rFonts w:ascii="Times New Roman" w:hAnsi="Times New Roman" w:eastAsia="宋体" w:cs="Times New Roman"/>
      <w:sz w:val="20"/>
    </w:rPr>
  </w:style>
  <w:style w:type="character" w:styleId="1110" w:customStyle="1">
    <w:name w:val="样式2 Char"/>
    <w:qFormat/>
    <w:rPr>
      <w:rFonts w:ascii="Times New Roman" w:hAnsi="Times New Roman" w:eastAsia="宋体" w:cs="Times New Roman"/>
      <w:b/>
      <w:sz w:val="20"/>
    </w:rPr>
  </w:style>
  <w:style w:type="character" w:styleId="1111" w:customStyle="1">
    <w:name w:val="页脚 Char"/>
    <w:qFormat/>
    <w:rPr>
      <w:rFonts w:ascii="Times New Roman" w:hAnsi="Times New Roman" w:eastAsia="宋体" w:cs="Times New Roman"/>
      <w:sz w:val="20"/>
    </w:rPr>
  </w:style>
  <w:style w:type="character" w:styleId="1112" w:customStyle="1">
    <w:name w:val="标准文本 Char"/>
    <w:qFormat/>
    <w:rPr>
      <w:rFonts w:ascii="Times New Roman" w:hAnsi="Times New Roman" w:eastAsia="宋体" w:cs="Times New Roman"/>
      <w:sz w:val="20"/>
    </w:rPr>
  </w:style>
  <w:style w:type="character" w:styleId="1113" w:customStyle="1">
    <w:name w:val="font01"/>
    <w:qFormat/>
    <w:rPr>
      <w:rFonts w:hint="eastAsia" w:ascii="宋体" w:hAnsi="宋体" w:eastAsia="宋体" w:cs="宋体"/>
      <w:color w:val="000000"/>
      <w:sz w:val="24"/>
      <w:szCs w:val="24"/>
      <w:u w:val="none"/>
    </w:rPr>
  </w:style>
  <w:style w:type="character" w:styleId="1114" w:customStyle="1">
    <w:name w:val="标题 3 Char1"/>
    <w:qFormat/>
    <w:rPr>
      <w:rFonts w:ascii="Times New Roman" w:hAnsi="Times New Roman" w:eastAsia="宋体" w:cs="Times New Roman"/>
      <w:b/>
      <w:sz w:val="20"/>
      <w:u w:val="single"/>
    </w:rPr>
  </w:style>
  <w:style w:type="character" w:styleId="1115" w:customStyle="1">
    <w:name w:val="表格 Char Char"/>
    <w:qFormat/>
    <w:rPr>
      <w:rFonts w:ascii="Times New Roman" w:hAnsi="Times New Roman" w:eastAsia="宋体" w:cs="Times New Roman"/>
      <w:sz w:val="20"/>
    </w:rPr>
  </w:style>
  <w:style w:type="character" w:styleId="1116" w:customStyle="1">
    <w:name w:val="正文首行缩进 Char"/>
    <w:qFormat/>
    <w:rPr>
      <w:rFonts w:ascii="Times New Roman" w:hAnsi="Times New Roman" w:eastAsia="宋体" w:cs="Times New Roman"/>
      <w:sz w:val="20"/>
    </w:rPr>
  </w:style>
  <w:style w:type="character" w:styleId="1117" w:customStyle="1">
    <w:name w:val="标题 9 Char"/>
    <w:qFormat/>
    <w:rPr>
      <w:rFonts w:ascii="Times New Roman" w:hAnsi="Times New Roman" w:eastAsia="宋体" w:cs="Times New Roman"/>
      <w:sz w:val="20"/>
    </w:rPr>
  </w:style>
  <w:style w:type="character" w:styleId="1118" w:customStyle="1">
    <w:name w:val="lh151"/>
    <w:qFormat/>
    <w:rPr>
      <w:rFonts w:ascii="Times New Roman" w:hAnsi="Times New Roman" w:eastAsia="宋体" w:cs="Times New Roman"/>
      <w:color w:val="666666"/>
      <w:sz w:val="20"/>
    </w:rPr>
  </w:style>
  <w:style w:type="character" w:styleId="1119" w:customStyle="1">
    <w:name w:val="日期 Char1"/>
    <w:qFormat/>
    <w:rPr>
      <w:rFonts w:ascii="Times New Roman" w:hAnsi="Times New Roman" w:eastAsia="宋体" w:cs="Times New Roman"/>
      <w:sz w:val="20"/>
    </w:rPr>
  </w:style>
  <w:style w:type="character" w:styleId="1120" w:customStyle="1">
    <w:name w:val="图片 Char Char"/>
    <w:qFormat/>
    <w:rPr>
      <w:rFonts w:ascii="Times New Roman" w:hAnsi="Times New Roman" w:eastAsia="宋体" w:cs="Times New Roman"/>
      <w:sz w:val="20"/>
    </w:rPr>
  </w:style>
  <w:style w:type="character" w:styleId="1121" w:customStyle="1">
    <w:name w:val="批注框文本 字符"/>
    <w:qFormat/>
    <w:rPr>
      <w:rFonts w:ascii="Times New Roman" w:hAnsi="Times New Roman" w:eastAsia="宋体" w:cs="Times New Roman"/>
      <w:sz w:val="20"/>
    </w:rPr>
  </w:style>
  <w:style w:type="character" w:styleId="1122" w:customStyle="1">
    <w:name w:val="HTML 预设格式 Char"/>
    <w:qFormat/>
    <w:rPr>
      <w:rFonts w:ascii="Times New Roman" w:hAnsi="Times New Roman" w:eastAsia="宋体" w:cs="Times New Roman"/>
      <w:sz w:val="20"/>
    </w:rPr>
  </w:style>
  <w:style w:type="character" w:styleId="1123" w:customStyle="1">
    <w:name w:val="列出段落 Char"/>
    <w:qFormat/>
    <w:rPr>
      <w:rFonts w:ascii="Times New Roman" w:hAnsi="Times New Roman" w:eastAsia="宋体" w:cs="Times New Roman"/>
      <w:sz w:val="20"/>
    </w:rPr>
  </w:style>
  <w:style w:type="character" w:styleId="1124" w:customStyle="1">
    <w:name w:val="标题 5 Char"/>
    <w:qFormat/>
    <w:rPr>
      <w:rFonts w:ascii="Times New Roman" w:hAnsi="Times New Roman" w:eastAsia="宋体" w:cs="Times New Roman"/>
      <w:b/>
      <w:sz w:val="20"/>
    </w:rPr>
  </w:style>
  <w:style w:type="character" w:styleId="1125" w:customStyle="1">
    <w:name w:val="链接"/>
    <w:qFormat/>
    <w:rPr>
      <w:rFonts w:ascii="Times New Roman" w:hAnsi="Times New Roman" w:eastAsia="宋体" w:cs="Times New Roman"/>
      <w:color w:val="0000ff"/>
      <w:sz w:val="20"/>
      <w:u w:val="single"/>
    </w:rPr>
  </w:style>
  <w:style w:type="character" w:styleId="1126" w:customStyle="1">
    <w:name w:val="18h1"/>
    <w:qFormat/>
    <w:rPr>
      <w:rFonts w:ascii="Times New Roman" w:hAnsi="Times New Roman" w:eastAsia="宋体" w:cs="Times New Roman"/>
      <w:color w:val="3b3b3b"/>
      <w:sz w:val="20"/>
    </w:rPr>
  </w:style>
  <w:style w:type="character" w:styleId="1127" w:customStyle="1">
    <w:name w:val="表格文字（两侧对齐） Char Char"/>
    <w:qFormat/>
    <w:rPr>
      <w:rFonts w:ascii="Times New Roman" w:hAnsi="Times New Roman" w:eastAsia="宋体" w:cs="Times New Roman"/>
      <w:sz w:val="20"/>
    </w:rPr>
  </w:style>
  <w:style w:type="character" w:styleId="1128" w:customStyle="1">
    <w:name w:val="正文文本缩进 2 Char"/>
    <w:qFormat/>
    <w:rPr>
      <w:rFonts w:ascii="Times New Roman" w:hAnsi="Times New Roman" w:eastAsia="宋体" w:cs="Times New Roman"/>
      <w:sz w:val="20"/>
    </w:rPr>
  </w:style>
  <w:style w:type="character" w:styleId="1129" w:customStyle="1">
    <w:name w:val="Char Char14"/>
    <w:qFormat/>
    <w:rPr>
      <w:rFonts w:ascii="Times New Roman" w:hAnsi="Times New Roman" w:eastAsia="宋体" w:cs="Times New Roman"/>
      <w:sz w:val="20"/>
    </w:rPr>
  </w:style>
  <w:style w:type="character" w:styleId="1130" w:customStyle="1">
    <w:name w:val="标题 1 Char1"/>
    <w:qFormat/>
    <w:rPr>
      <w:rFonts w:ascii="Times New Roman" w:hAnsi="Times New Roman" w:eastAsia="宋体" w:cs="Times New Roman"/>
      <w:b/>
      <w:sz w:val="20"/>
    </w:rPr>
  </w:style>
  <w:style w:type="character" w:styleId="1131" w:customStyle="1">
    <w:name w:val="批注框文本 Char"/>
    <w:qFormat/>
    <w:rPr>
      <w:rFonts w:ascii="Times New Roman" w:hAnsi="Times New Roman" w:eastAsia="宋体" w:cs="Times New Roman"/>
      <w:sz w:val="20"/>
    </w:rPr>
  </w:style>
  <w:style w:type="character" w:styleId="1132" w:customStyle="1">
    <w:name w:val="apple-style-span"/>
    <w:qFormat/>
    <w:rPr>
      <w:rFonts w:ascii="Times New Roman" w:hAnsi="Times New Roman" w:eastAsia="宋体" w:cs="Times New Roman"/>
      <w:sz w:val="20"/>
    </w:rPr>
  </w:style>
  <w:style w:type="character" w:styleId="1133" w:customStyle="1">
    <w:name w:val="插图 Char Char"/>
    <w:qFormat/>
    <w:rPr>
      <w:rFonts w:ascii="Times New Roman" w:hAnsi="Times New Roman" w:eastAsia="宋体" w:cs="Times New Roman"/>
      <w:sz w:val="20"/>
    </w:rPr>
  </w:style>
  <w:style w:type="character" w:styleId="1134" w:customStyle="1">
    <w:name w:val="标题 2 Char1"/>
    <w:qFormat/>
    <w:rPr>
      <w:rFonts w:ascii="Times New Roman" w:hAnsi="Times New Roman" w:eastAsia="宋体" w:cs="Times New Roman"/>
      <w:b/>
      <w:sz w:val="20"/>
    </w:rPr>
  </w:style>
  <w:style w:type="character" w:styleId="1135" w:customStyle="1">
    <w:name w:val="_Style 332"/>
    <w:qFormat/>
    <w:rPr>
      <w:rFonts w:ascii="Times New Roman" w:hAnsi="Times New Roman" w:eastAsia="宋体" w:cs="Times New Roman"/>
      <w:i/>
      <w:color w:val="auto"/>
      <w:sz w:val="21"/>
    </w:rPr>
  </w:style>
  <w:style w:type="character" w:styleId="1136" w:customStyle="1">
    <w:name w:val="正文文本 3 Char1"/>
    <w:qFormat/>
    <w:rPr>
      <w:rFonts w:ascii="Times New Roman" w:hAnsi="Times New Roman" w:eastAsia="宋体" w:cs="Times New Roman"/>
      <w:sz w:val="20"/>
    </w:rPr>
  </w:style>
  <w:style w:type="character" w:styleId="1137" w:customStyle="1">
    <w:name w:val="标题 5 Char1"/>
    <w:qFormat/>
    <w:rPr>
      <w:rFonts w:ascii="Times New Roman" w:hAnsi="Times New Roman" w:eastAsia="宋体" w:cs="Times New Roman"/>
      <w:b/>
      <w:sz w:val="20"/>
    </w:rPr>
  </w:style>
  <w:style w:type="character" w:styleId="1138" w:customStyle="1">
    <w:name w:val="批注主题 Char"/>
    <w:qFormat/>
    <w:rPr>
      <w:rFonts w:ascii="Times New Roman" w:hAnsi="Times New Roman" w:eastAsia="宋体" w:cs="Times New Roman"/>
      <w:b/>
      <w:sz w:val="20"/>
    </w:rPr>
  </w:style>
  <w:style w:type="character" w:styleId="1139" w:customStyle="1">
    <w:name w:val="标题 1 Char"/>
    <w:qFormat/>
    <w:rPr>
      <w:rFonts w:ascii="Times New Roman" w:hAnsi="Times New Roman" w:eastAsia="宋体" w:cs="Times New Roman"/>
      <w:b/>
      <w:sz w:val="20"/>
    </w:rPr>
  </w:style>
  <w:style w:type="character" w:styleId="1140" w:customStyle="1">
    <w:name w:val="正文文本 2 Char1"/>
    <w:qFormat/>
    <w:rPr>
      <w:rFonts w:ascii="Times New Roman" w:hAnsi="Times New Roman" w:eastAsia="宋体" w:cs="Times New Roman"/>
      <w:sz w:val="20"/>
    </w:rPr>
  </w:style>
  <w:style w:type="character" w:styleId="1141" w:customStyle="1">
    <w:name w:val="标题 4 Char1"/>
    <w:qFormat/>
    <w:rPr>
      <w:rFonts w:ascii="Times New Roman" w:hAnsi="Times New Roman" w:eastAsia="宋体" w:cs="Times New Roman"/>
      <w:b/>
      <w:sz w:val="20"/>
    </w:rPr>
  </w:style>
  <w:style w:type="character" w:styleId="1142" w:customStyle="1">
    <w:name w:val="正文文本 2 Char"/>
    <w:qFormat/>
    <w:rPr>
      <w:rFonts w:ascii="Times New Roman" w:hAnsi="Times New Roman" w:eastAsia="宋体" w:cs="Times New Roman"/>
      <w:sz w:val="20"/>
    </w:rPr>
  </w:style>
  <w:style w:type="character" w:styleId="1143" w:customStyle="1">
    <w:name w:val="_Style 376"/>
    <w:qFormat/>
    <w:rPr>
      <w:rFonts w:ascii="Times New Roman" w:hAnsi="Times New Roman" w:eastAsia="宋体" w:cs="Times New Roman"/>
      <w:b/>
      <w:color w:val="auto"/>
      <w:sz w:val="21"/>
    </w:rPr>
  </w:style>
  <w:style w:type="character" w:styleId="1144" w:customStyle="1">
    <w:name w:val="062"/>
    <w:qFormat/>
    <w:rPr>
      <w:rFonts w:ascii="Times New Roman" w:hAnsi="Times New Roman" w:eastAsia="宋体" w:cs="Times New Roman"/>
      <w:b/>
      <w:sz w:val="20"/>
    </w:rPr>
  </w:style>
  <w:style w:type="character" w:styleId="1145" w:customStyle="1">
    <w:name w:val="正文文本 Char1"/>
    <w:uiPriority w:val="99"/>
    <w:qFormat/>
    <w:rPr>
      <w:rFonts w:ascii="Times New Roman" w:hAnsi="Times New Roman" w:eastAsia="宋体" w:cs="Times New Roman"/>
      <w:sz w:val="20"/>
    </w:rPr>
  </w:style>
  <w:style w:type="character" w:styleId="1146" w:customStyle="1">
    <w:name w:val="题注 Char"/>
    <w:qFormat/>
    <w:rPr>
      <w:rFonts w:ascii="Times New Roman" w:hAnsi="Times New Roman" w:eastAsia="宋体" w:cs="Times New Roman"/>
      <w:sz w:val="20"/>
    </w:rPr>
  </w:style>
  <w:style w:type="character" w:styleId="1147" w:customStyle="1">
    <w:name w:val="脚注文本 Char"/>
    <w:qFormat/>
    <w:rPr>
      <w:rFonts w:ascii="Times New Roman" w:hAnsi="Times New Roman" w:eastAsia="宋体" w:cs="Times New Roman"/>
      <w:sz w:val="20"/>
    </w:rPr>
  </w:style>
  <w:style w:type="character" w:styleId="1148" w:customStyle="1">
    <w:name w:val="_Style 336"/>
    <w:qFormat/>
    <w:rPr>
      <w:rFonts w:ascii="Times New Roman" w:hAnsi="Times New Roman" w:eastAsia="宋体" w:cs="Times New Roman"/>
      <w:i/>
      <w:color w:val="auto"/>
      <w:sz w:val="21"/>
    </w:rPr>
  </w:style>
  <w:style w:type="character" w:styleId="1149" w:customStyle="1">
    <w:name w:val="表格 Char"/>
    <w:qFormat/>
    <w:rPr>
      <w:rFonts w:ascii="Times New Roman" w:hAnsi="Times New Roman" w:eastAsia="宋体" w:cs="Times New Roman"/>
      <w:color w:val="000000"/>
      <w:sz w:val="20"/>
    </w:rPr>
  </w:style>
  <w:style w:type="character" w:styleId="1150" w:customStyle="1">
    <w:name w:val="批注主题 字符"/>
    <w:qFormat/>
    <w:rPr>
      <w:rFonts w:ascii="Times New Roman" w:hAnsi="Times New Roman" w:eastAsia="宋体" w:cs="Times New Roman"/>
      <w:b/>
      <w:sz w:val="20"/>
    </w:rPr>
  </w:style>
  <w:style w:type="character" w:styleId="1151" w:customStyle="1">
    <w:name w:val="图注 Char Char"/>
    <w:qFormat/>
    <w:rPr>
      <w:rFonts w:ascii="Times New Roman" w:hAnsi="Times New Roman" w:eastAsia="宋体" w:cs="Times New Roman"/>
      <w:sz w:val="20"/>
    </w:rPr>
  </w:style>
  <w:style w:type="character" w:styleId="1152" w:customStyle="1">
    <w:name w:val="页码1"/>
    <w:qFormat/>
    <w:rPr>
      <w:rFonts w:ascii="Times New Roman" w:hAnsi="Times New Roman" w:eastAsia="宋体" w:cs="Times New Roman"/>
      <w:sz w:val="20"/>
    </w:rPr>
  </w:style>
  <w:style w:type="character" w:styleId="1153" w:customStyle="1">
    <w:name w:val="列表框1 Char Char"/>
    <w:qFormat/>
    <w:rPr>
      <w:rFonts w:ascii="Times New Roman" w:hAnsi="Times New Roman" w:eastAsia="宋体" w:cs="Times New Roman"/>
      <w:sz w:val="20"/>
    </w:rPr>
  </w:style>
  <w:style w:type="character" w:styleId="1154" w:customStyle="1">
    <w:name w:val="1ji Char"/>
    <w:qFormat/>
    <w:rPr>
      <w:rFonts w:ascii="Times New Roman" w:hAnsi="Times New Roman" w:eastAsia="宋体" w:cs="Times New Roman"/>
      <w:b/>
      <w:sz w:val="20"/>
    </w:rPr>
  </w:style>
  <w:style w:type="character" w:styleId="1155" w:customStyle="1">
    <w:name w:val="正文文本缩进 Char"/>
    <w:qFormat/>
    <w:rPr>
      <w:rFonts w:ascii="Times New Roman" w:hAnsi="Times New Roman" w:eastAsia="宋体" w:cs="Times New Roman"/>
      <w:sz w:val="20"/>
    </w:rPr>
  </w:style>
  <w:style w:type="character" w:styleId="1156" w:customStyle="1">
    <w:name w:val="标准文本 Char Char"/>
    <w:uiPriority w:val="99"/>
    <w:qFormat/>
    <w:rPr>
      <w:rFonts w:ascii="Times New Roman" w:hAnsi="Times New Roman" w:eastAsia="宋体" w:cs="Times New Roman"/>
      <w:sz w:val="20"/>
    </w:rPr>
  </w:style>
  <w:style w:type="character" w:styleId="1157" w:customStyle="1">
    <w:name w:val="表格用 Char"/>
    <w:qFormat/>
    <w:rPr>
      <w:rFonts w:ascii="Times New Roman" w:hAnsi="Times New Roman" w:eastAsia="宋体" w:cs="Times New Roman"/>
      <w:color w:val="000000"/>
      <w:sz w:val="20"/>
    </w:rPr>
  </w:style>
  <w:style w:type="character" w:styleId="1158" w:customStyle="1">
    <w:name w:val="标题 7 Char1"/>
    <w:qFormat/>
    <w:rPr>
      <w:rFonts w:ascii="Times New Roman" w:hAnsi="Times New Roman" w:eastAsia="宋体" w:cs="Times New Roman"/>
      <w:b/>
      <w:sz w:val="20"/>
    </w:rPr>
  </w:style>
  <w:style w:type="character" w:styleId="1159" w:customStyle="1">
    <w:name w:val="H 3 Char"/>
    <w:qFormat/>
    <w:rPr>
      <w:rFonts w:ascii="Times New Roman" w:hAnsi="Times New Roman" w:eastAsia="宋体" w:cs="Times New Roman"/>
      <w:b/>
      <w:sz w:val="20"/>
    </w:rPr>
  </w:style>
  <w:style w:type="character" w:styleId="1160" w:customStyle="1">
    <w:name w:val="正文文本缩进 3 字符"/>
    <w:qFormat/>
    <w:rPr>
      <w:rFonts w:ascii="Times New Roman" w:hAnsi="Times New Roman" w:eastAsia="宋体" w:cs="Times New Roman"/>
      <w:sz w:val="16"/>
      <w:szCs w:val="16"/>
    </w:rPr>
  </w:style>
  <w:style w:type="character" w:styleId="1161" w:customStyle="1">
    <w:name w:val="标题 Char"/>
    <w:qFormat/>
    <w:rPr>
      <w:rFonts w:ascii="Times New Roman" w:hAnsi="Times New Roman" w:eastAsia="宋体" w:cs="Times New Roman"/>
      <w:b/>
      <w:sz w:val="20"/>
    </w:rPr>
  </w:style>
  <w:style w:type="character" w:styleId="1162" w:customStyle="1">
    <w:name w:val="H 4 Char"/>
    <w:qFormat/>
    <w:rPr>
      <w:rFonts w:ascii="Times New Roman" w:hAnsi="Times New Roman" w:eastAsia="宋体" w:cs="Times New Roman"/>
      <w:b/>
      <w:sz w:val="20"/>
    </w:rPr>
  </w:style>
  <w:style w:type="character" w:styleId="1163" w:customStyle="1">
    <w:name w:val="批注主题 Char1"/>
    <w:qFormat/>
    <w:rPr>
      <w:rFonts w:ascii="Times New Roman" w:hAnsi="Times New Roman" w:eastAsia="宋体" w:cs="Times New Roman"/>
      <w:b/>
      <w:sz w:val="20"/>
    </w:rPr>
  </w:style>
  <w:style w:type="character" w:styleId="1164" w:customStyle="1">
    <w:name w:val="正文文本缩进 Char1"/>
    <w:qFormat/>
    <w:rPr>
      <w:rFonts w:ascii="Times New Roman" w:hAnsi="Times New Roman" w:eastAsia="宋体" w:cs="Times New Roman"/>
      <w:sz w:val="20"/>
    </w:rPr>
  </w:style>
  <w:style w:type="character" w:styleId="1165" w:customStyle="1">
    <w:name w:val="正文文本 3 Char"/>
    <w:qFormat/>
    <w:rPr>
      <w:rFonts w:ascii="Times New Roman" w:hAnsi="Times New Roman" w:eastAsia="宋体" w:cs="Times New Roman"/>
      <w:sz w:val="20"/>
    </w:rPr>
  </w:style>
  <w:style w:type="character" w:styleId="1166" w:customStyle="1">
    <w:name w:val="正文首行缩进 2 Char"/>
    <w:qFormat/>
    <w:rPr>
      <w:rFonts w:ascii="Times New Roman" w:hAnsi="Times New Roman" w:eastAsia="宋体" w:cs="Times New Roman"/>
      <w:sz w:val="20"/>
    </w:rPr>
  </w:style>
  <w:style w:type="character" w:styleId="1167" w:customStyle="1">
    <w:name w:val="页眉 Char1"/>
    <w:qFormat/>
    <w:rPr>
      <w:rFonts w:ascii="Times New Roman" w:hAnsi="Times New Roman" w:eastAsia="宋体" w:cs="Times New Roman"/>
      <w:sz w:val="20"/>
    </w:rPr>
  </w:style>
  <w:style w:type="character" w:styleId="1168" w:customStyle="1">
    <w:name w:val="Char Char2"/>
    <w:qFormat/>
    <w:rPr>
      <w:rFonts w:ascii="Times New Roman" w:hAnsi="Times New Roman" w:eastAsia="宋体" w:cs="Times New Roman"/>
      <w:sz w:val="20"/>
    </w:rPr>
  </w:style>
  <w:style w:type="character" w:styleId="1169" w:customStyle="1">
    <w:name w:val="样式 首行缩进:  2 字符 Char1"/>
    <w:qFormat/>
    <w:rPr>
      <w:rFonts w:ascii="Times New Roman" w:hAnsi="Times New Roman" w:eastAsia="宋体" w:cs="Times New Roman"/>
      <w:sz w:val="20"/>
    </w:rPr>
  </w:style>
  <w:style w:type="character" w:styleId="1170" w:customStyle="1">
    <w:name w:val="标题 2 Char"/>
    <w:qFormat/>
    <w:rPr>
      <w:rFonts w:ascii="Times New Roman" w:hAnsi="Times New Roman" w:eastAsia="宋体" w:cs="Times New Roman"/>
      <w:b/>
      <w:sz w:val="20"/>
    </w:rPr>
  </w:style>
  <w:style w:type="character" w:styleId="1171" w:customStyle="1">
    <w:name w:val="表格文字图表文字 Char Char"/>
    <w:qFormat/>
    <w:rPr>
      <w:rFonts w:ascii="Times New Roman" w:hAnsi="Times New Roman" w:eastAsia="宋体" w:cs="Times New Roman"/>
      <w:sz w:val="20"/>
    </w:rPr>
  </w:style>
  <w:style w:type="character" w:styleId="1172" w:customStyle="1">
    <w:name w:val="图片 Char"/>
    <w:qFormat/>
    <w:rPr>
      <w:rFonts w:ascii="Times New Roman" w:hAnsi="Times New Roman" w:eastAsia="宋体" w:cs="Times New Roman"/>
      <w:sz w:val="20"/>
    </w:rPr>
  </w:style>
  <w:style w:type="character" w:styleId="1173" w:customStyle="1">
    <w:name w:val="标题 6 Char"/>
    <w:qFormat/>
    <w:rPr>
      <w:rFonts w:ascii="Times New Roman" w:hAnsi="Times New Roman" w:eastAsia="宋体" w:cs="Times New Roman"/>
      <w:b/>
      <w:sz w:val="20"/>
    </w:rPr>
  </w:style>
  <w:style w:type="character" w:styleId="1174" w:customStyle="1">
    <w:name w:val="标题 4 Char"/>
    <w:qFormat/>
    <w:rPr>
      <w:rFonts w:ascii="Times New Roman" w:hAnsi="Times New Roman" w:eastAsia="宋体" w:cs="Times New Roman"/>
      <w:b/>
      <w:sz w:val="20"/>
    </w:rPr>
  </w:style>
  <w:style w:type="character" w:styleId="1175" w:customStyle="1">
    <w:name w:val="文档结构图 Char1"/>
    <w:qFormat/>
    <w:rPr>
      <w:rFonts w:ascii="Times New Roman" w:hAnsi="Times New Roman" w:eastAsia="宋体" w:cs="Times New Roman"/>
      <w:sz w:val="20"/>
    </w:rPr>
  </w:style>
  <w:style w:type="character" w:styleId="1176" w:customStyle="1">
    <w:name w:val="项目符0 Char"/>
    <w:qFormat/>
    <w:rPr>
      <w:rFonts w:ascii="Times New Roman" w:hAnsi="Times New Roman" w:eastAsia="宋体" w:cs="Times New Roman"/>
      <w:sz w:val="20"/>
    </w:rPr>
  </w:style>
  <w:style w:type="character" w:styleId="1177" w:customStyle="1">
    <w:name w:val="正文文本缩进 3 Char"/>
    <w:qFormat/>
    <w:rPr>
      <w:rFonts w:ascii="Times New Roman" w:hAnsi="Times New Roman" w:eastAsia="宋体" w:cs="Times New Roman"/>
      <w:sz w:val="20"/>
    </w:rPr>
  </w:style>
  <w:style w:type="character" w:styleId="1178" w:customStyle="1">
    <w:name w:val="Char Char3"/>
    <w:qFormat/>
    <w:rPr>
      <w:rFonts w:ascii="Times New Roman" w:hAnsi="Times New Roman" w:eastAsia="宋体" w:cs="Times New Roman"/>
      <w:sz w:val="20"/>
    </w:rPr>
  </w:style>
  <w:style w:type="character" w:styleId="1179" w:customStyle="1">
    <w:name w:val="纯文本 Char"/>
    <w:qFormat/>
    <w:rPr>
      <w:rFonts w:ascii="Times New Roman" w:hAnsi="Times New Roman" w:eastAsia="宋体" w:cs="Times New Roman"/>
      <w:sz w:val="20"/>
    </w:rPr>
  </w:style>
  <w:style w:type="character" w:styleId="1180" w:customStyle="1">
    <w:name w:val="正文文本缩进 2 Char1"/>
    <w:qFormat/>
    <w:rPr>
      <w:rFonts w:ascii="Times New Roman" w:hAnsi="Times New Roman" w:eastAsia="宋体" w:cs="Times New Roman"/>
      <w:sz w:val="20"/>
    </w:rPr>
  </w:style>
  <w:style w:type="character" w:styleId="1181" w:customStyle="1">
    <w:name w:val="标题 8 Char"/>
    <w:qFormat/>
    <w:rPr>
      <w:rFonts w:ascii="Times New Roman" w:hAnsi="Times New Roman" w:eastAsia="宋体" w:cs="Times New Roman"/>
      <w:sz w:val="20"/>
    </w:rPr>
  </w:style>
  <w:style w:type="character" w:styleId="1182" w:customStyle="1">
    <w:name w:val="标题 6 Char1"/>
    <w:qFormat/>
    <w:rPr>
      <w:rFonts w:ascii="Times New Roman" w:hAnsi="Times New Roman" w:eastAsia="宋体" w:cs="Times New Roman"/>
      <w:b/>
      <w:sz w:val="20"/>
    </w:rPr>
  </w:style>
  <w:style w:type="character" w:styleId="1183" w:customStyle="1">
    <w:name w:val="case31"/>
    <w:qFormat/>
    <w:rPr>
      <w:rFonts w:ascii="Times New Roman" w:hAnsi="Times New Roman" w:eastAsia="宋体" w:cs="Times New Roman"/>
      <w:sz w:val="20"/>
    </w:rPr>
  </w:style>
  <w:style w:type="character" w:styleId="1184" w:customStyle="1">
    <w:name w:val="正文文本 Char"/>
    <w:qFormat/>
    <w:rPr>
      <w:rFonts w:ascii="Times New Roman" w:hAnsi="Times New Roman" w:eastAsia="宋体" w:cs="Times New Roman"/>
      <w:sz w:val="20"/>
    </w:rPr>
  </w:style>
  <w:style w:type="paragraph" w:styleId="1185" w:customStyle="1">
    <w:name w:val="节标题"/>
    <w:basedOn w:val="997"/>
    <w:next w:val="1186"/>
    <w:qFormat/>
    <w:pPr>
      <w:ind w:left="0" w:firstLine="5120"/>
      <w:jc w:val="center"/>
      <w:spacing w:before="0" w:after="0" w:line="289" w:lineRule="atLeast"/>
    </w:pPr>
    <w:rPr>
      <w:rFonts w:ascii="Times New Roman" w:hAnsi="Times New Roman" w:cs="Times New Roman"/>
    </w:rPr>
  </w:style>
  <w:style w:type="paragraph" w:styleId="1186" w:customStyle="1">
    <w:name w:val="文档标题6"/>
    <w:basedOn w:val="1003"/>
    <w:next w:val="996"/>
    <w:qFormat/>
    <w:pPr>
      <w:ind w:left="1134" w:firstLine="20"/>
      <w:spacing w:before="280" w:after="280" w:line="360" w:lineRule="auto"/>
      <w:outlineLvl w:val="5"/>
    </w:pPr>
  </w:style>
  <w:style w:type="paragraph" w:styleId="1187" w:customStyle="1">
    <w:name w:val="正文段"/>
    <w:basedOn w:val="997"/>
    <w:next w:val="1188"/>
    <w:qFormat/>
    <w:pPr>
      <w:ind w:left="454" w:firstLine="1222"/>
      <w:spacing w:before="0" w:after="240" w:line="240" w:lineRule="atLeast"/>
    </w:pPr>
    <w:rPr>
      <w:rFonts w:ascii="Times New Roman" w:hAnsi="Times New Roman" w:cs="Times New Roman"/>
    </w:rPr>
  </w:style>
  <w:style w:type="paragraph" w:styleId="1188" w:customStyle="1">
    <w:name w:val="批注主题1"/>
    <w:next w:val="996"/>
    <w:qFormat/>
    <w:pPr>
      <w:ind w:left="200" w:firstLine="4808"/>
      <w:spacing w:line="360" w:lineRule="auto"/>
    </w:pPr>
    <w:rPr>
      <w:rFonts w:ascii="Calibri" w:hAnsi="Calibri"/>
    </w:rPr>
  </w:style>
  <w:style w:type="paragraph" w:styleId="1189" w:customStyle="1">
    <w:name w:val="_Style 224"/>
    <w:next w:val="1190"/>
    <w:qFormat/>
    <w:pPr>
      <w:ind w:firstLine="3584"/>
    </w:pPr>
    <w:rPr>
      <w:rFonts w:ascii="Calibri" w:hAnsi="Calibri"/>
    </w:rPr>
  </w:style>
  <w:style w:type="paragraph" w:styleId="1190" w:customStyle="1">
    <w:name w:val="编号1"/>
    <w:basedOn w:val="997"/>
    <w:next w:val="1191"/>
    <w:qFormat/>
    <w:pPr>
      <w:ind w:left="360" w:right="210" w:firstLine="2200"/>
      <w:spacing w:before="0" w:after="0" w:line="240" w:lineRule="auto"/>
    </w:pPr>
    <w:rPr>
      <w:rFonts w:ascii="Times New Roman" w:hAnsi="Times New Roman" w:cs="Times New Roman"/>
    </w:rPr>
  </w:style>
  <w:style w:type="paragraph" w:styleId="1191" w:customStyle="1">
    <w:name w:val="图片"/>
    <w:basedOn w:val="997"/>
    <w:next w:val="1192"/>
    <w:qFormat/>
    <w:pPr>
      <w:ind w:left="-283" w:firstLine="2674"/>
      <w:jc w:val="center"/>
      <w:spacing w:before="0" w:after="0" w:line="360" w:lineRule="auto"/>
    </w:pPr>
    <w:rPr>
      <w:rFonts w:ascii="Times New Roman" w:hAnsi="Times New Roman" w:cs="Times New Roman"/>
    </w:rPr>
  </w:style>
  <w:style w:type="paragraph" w:styleId="1192" w:customStyle="1">
    <w:name w:val="样式 目录 3 + 左侧:  2 字符"/>
    <w:next w:val="1050"/>
    <w:qFormat/>
    <w:pPr>
      <w:ind w:left="400" w:firstLine="5120"/>
      <w:spacing w:line="360" w:lineRule="auto"/>
      <w:widowControl w:val="off"/>
    </w:pPr>
    <w:rPr>
      <w:rFonts w:ascii="Calibri" w:hAnsi="Calibri"/>
    </w:rPr>
  </w:style>
  <w:style w:type="paragraph" w:styleId="1193" w:customStyle="1">
    <w:name w:val="图注"/>
    <w:next w:val="1194"/>
    <w:qFormat/>
    <w:pPr>
      <w:ind w:left="360" w:firstLine="2152"/>
      <w:jc w:val="center"/>
    </w:pPr>
    <w:rPr>
      <w:rFonts w:ascii="Calibri" w:hAnsi="Calibri"/>
    </w:rPr>
  </w:style>
  <w:style w:type="paragraph" w:styleId="1194" w:customStyle="1">
    <w:name w:val="列表编号 41"/>
    <w:basedOn w:val="997"/>
    <w:next w:val="1195"/>
    <w:qFormat/>
    <w:pPr>
      <w:ind w:left="1620" w:firstLine="2712"/>
      <w:spacing w:before="0" w:after="0" w:line="360" w:lineRule="auto"/>
    </w:pPr>
    <w:rPr>
      <w:rFonts w:ascii="Times New Roman" w:hAnsi="Times New Roman" w:cs="Times New Roman"/>
    </w:rPr>
  </w:style>
  <w:style w:type="paragraph" w:styleId="1195" w:customStyle="1">
    <w:name w:val="项目符0"/>
    <w:basedOn w:val="997"/>
    <w:next w:val="1196"/>
    <w:qFormat/>
    <w:pPr>
      <w:ind w:left="300" w:right="57" w:firstLine="2760"/>
      <w:spacing w:before="0" w:after="0" w:line="300" w:lineRule="auto"/>
    </w:pPr>
    <w:rPr>
      <w:rFonts w:ascii="Times New Roman" w:hAnsi="Times New Roman" w:cs="Times New Roman"/>
    </w:rPr>
  </w:style>
  <w:style w:type="paragraph" w:styleId="1196" w:customStyle="1">
    <w:name w:val="宏文本1"/>
    <w:next w:val="1197"/>
    <w:qFormat/>
    <w:pPr>
      <w:ind w:firstLine="5632"/>
      <w:widowControl w:val="off"/>
    </w:pPr>
    <w:rPr>
      <w:rFonts w:ascii="Calibri" w:hAnsi="Calibri"/>
    </w:rPr>
  </w:style>
  <w:style w:type="paragraph" w:styleId="1197" w:customStyle="1">
    <w:name w:val="Item Step in Table"/>
    <w:next w:val="1198"/>
    <w:qFormat/>
    <w:pPr>
      <w:ind w:left="397" w:firstLine="3699"/>
      <w:jc w:val="both"/>
      <w:spacing w:before="40" w:after="40"/>
    </w:pPr>
    <w:rPr>
      <w:rFonts w:ascii="Calibri" w:hAnsi="Calibri"/>
    </w:rPr>
  </w:style>
  <w:style w:type="paragraph" w:styleId="1198" w:customStyle="1">
    <w:name w:val="Char Char Char Char Char Char1 Char Char Char Char Char Char"/>
    <w:basedOn w:val="997"/>
    <w:next w:val="1199"/>
    <w:qFormat/>
    <w:pPr>
      <w:ind w:left="0" w:firstLine="2560"/>
      <w:spacing w:before="0" w:after="0" w:line="240" w:lineRule="auto"/>
    </w:pPr>
    <w:rPr>
      <w:rFonts w:ascii="Times New Roman" w:hAnsi="Times New Roman" w:cs="Times New Roman"/>
    </w:rPr>
  </w:style>
  <w:style w:type="paragraph" w:styleId="1199" w:customStyle="1">
    <w:name w:val="Char Char1"/>
    <w:basedOn w:val="997"/>
    <w:next w:val="1200"/>
    <w:qFormat/>
    <w:pPr>
      <w:ind w:left="0" w:firstLine="3584"/>
      <w:spacing w:before="0" w:after="160" w:line="240" w:lineRule="exact"/>
    </w:pPr>
    <w:rPr>
      <w:rFonts w:ascii="Times New Roman" w:hAnsi="Times New Roman" w:cs="Times New Roman"/>
    </w:rPr>
  </w:style>
  <w:style w:type="paragraph" w:styleId="1200" w:customStyle="1">
    <w:name w:val="样式 标题 3 + 行距: 1.5 倍行距"/>
    <w:basedOn w:val="1000"/>
    <w:next w:val="1058"/>
    <w:qFormat/>
    <w:pPr>
      <w:ind w:left="200" w:firstLine="18"/>
      <w:spacing w:before="0" w:after="0" w:line="360" w:lineRule="auto"/>
      <w:outlineLvl w:val="2"/>
    </w:pPr>
  </w:style>
  <w:style w:type="paragraph" w:styleId="1201" w:customStyle="1">
    <w:name w:val="xl76"/>
    <w:basedOn w:val="997"/>
    <w:next w:val="1053"/>
    <w:qFormat/>
    <w:pPr>
      <w:ind w:left="0" w:firstLine="3584"/>
      <w:jc w:val="center"/>
      <w:spacing w:before="280" w:after="280" w:line="240" w:lineRule="auto"/>
    </w:pPr>
    <w:rPr>
      <w:rFonts w:ascii="Times New Roman" w:hAnsi="Times New Roman" w:cs="Times New Roman"/>
    </w:rPr>
  </w:style>
  <w:style w:type="paragraph" w:styleId="1202" w:customStyle="1">
    <w:name w:val="xl26"/>
    <w:basedOn w:val="997"/>
    <w:next w:val="1203"/>
    <w:qFormat/>
    <w:pPr>
      <w:ind w:left="0" w:firstLine="20"/>
      <w:jc w:val="center"/>
      <w:spacing w:before="280" w:after="280" w:line="240" w:lineRule="auto"/>
      <w:shd w:val="clear" w:color="000000" w:fill="ffffff"/>
    </w:pPr>
    <w:rPr>
      <w:rFonts w:ascii="Times New Roman" w:hAnsi="Times New Roman" w:cs="Times New Roman"/>
    </w:rPr>
  </w:style>
  <w:style w:type="paragraph" w:styleId="1203" w:customStyle="1">
    <w:name w:val="Char1 Char Char"/>
    <w:basedOn w:val="997"/>
    <w:next w:val="1036"/>
    <w:qFormat/>
    <w:pPr>
      <w:ind w:left="0" w:firstLine="2560"/>
      <w:spacing w:before="0" w:after="0" w:line="240" w:lineRule="auto"/>
    </w:pPr>
    <w:rPr>
      <w:rFonts w:ascii="Times New Roman" w:hAnsi="Times New Roman" w:cs="Times New Roman"/>
    </w:rPr>
  </w:style>
  <w:style w:type="paragraph" w:styleId="1204" w:customStyle="1">
    <w:name w:val="纯文本2"/>
    <w:basedOn w:val="997"/>
    <w:next w:val="1205"/>
    <w:qFormat/>
    <w:pPr>
      <w:ind w:left="0" w:firstLine="3584"/>
      <w:spacing w:before="0" w:after="0" w:line="240" w:lineRule="auto"/>
    </w:pPr>
    <w:rPr>
      <w:rFonts w:ascii="Times New Roman" w:hAnsi="Times New Roman" w:cs="Times New Roman"/>
    </w:rPr>
  </w:style>
  <w:style w:type="paragraph" w:styleId="1205" w:customStyle="1">
    <w:name w:val="xl69"/>
    <w:basedOn w:val="997"/>
    <w:next w:val="1206"/>
    <w:qFormat/>
    <w:pPr>
      <w:ind w:left="0" w:firstLine="3584"/>
      <w:spacing w:before="280" w:after="280" w:line="240" w:lineRule="auto"/>
    </w:pPr>
    <w:rPr>
      <w:rFonts w:ascii="Times New Roman" w:hAnsi="Times New Roman" w:cs="Times New Roman"/>
    </w:rPr>
  </w:style>
  <w:style w:type="paragraph" w:styleId="1206" w:customStyle="1">
    <w:name w:val="Char Char Char"/>
    <w:basedOn w:val="997"/>
    <w:next w:val="1207"/>
    <w:qFormat/>
    <w:pPr>
      <w:ind w:left="0" w:firstLine="2560"/>
      <w:spacing w:before="0" w:after="0" w:line="240" w:lineRule="auto"/>
    </w:pPr>
    <w:rPr>
      <w:rFonts w:ascii="Times New Roman" w:hAnsi="Times New Roman" w:cs="Times New Roman"/>
    </w:rPr>
  </w:style>
  <w:style w:type="paragraph" w:styleId="1207" w:customStyle="1">
    <w:name w:val="表格"/>
    <w:basedOn w:val="997"/>
    <w:next w:val="1202"/>
    <w:qFormat/>
    <w:pPr>
      <w:ind w:left="0" w:firstLine="2560"/>
      <w:spacing w:before="0" w:after="0" w:line="360" w:lineRule="auto"/>
    </w:pPr>
    <w:rPr>
      <w:rFonts w:ascii="Times New Roman" w:hAnsi="Times New Roman" w:cs="Times New Roman"/>
    </w:rPr>
  </w:style>
  <w:style w:type="paragraph" w:styleId="1208" w:customStyle="1">
    <w:name w:val="xl68"/>
    <w:basedOn w:val="997"/>
    <w:next w:val="1209"/>
    <w:qFormat/>
    <w:pPr>
      <w:ind w:left="100" w:firstLine="5220"/>
      <w:spacing w:before="280" w:after="280" w:line="240" w:lineRule="auto"/>
    </w:pPr>
    <w:rPr>
      <w:rFonts w:ascii="Times New Roman" w:hAnsi="Times New Roman" w:cs="Times New Roman"/>
    </w:rPr>
  </w:style>
  <w:style w:type="paragraph" w:styleId="1209" w:customStyle="1">
    <w:name w:val="Char1"/>
    <w:basedOn w:val="997"/>
    <w:next w:val="1210"/>
    <w:qFormat/>
    <w:pPr>
      <w:ind w:left="0" w:firstLine="2560"/>
      <w:spacing w:before="0" w:after="0" w:line="240" w:lineRule="auto"/>
    </w:pPr>
    <w:rPr>
      <w:rFonts w:ascii="Times New Roman" w:hAnsi="Times New Roman" w:cs="Times New Roman"/>
    </w:rPr>
  </w:style>
  <w:style w:type="paragraph" w:styleId="1210" w:customStyle="1">
    <w:name w:val="需求文档正文样式"/>
    <w:basedOn w:val="997"/>
    <w:next w:val="1211"/>
    <w:qFormat/>
    <w:pPr>
      <w:ind w:left="437" w:firstLine="2741"/>
      <w:spacing w:before="0" w:after="0" w:line="360" w:lineRule="auto"/>
    </w:pPr>
    <w:rPr>
      <w:rFonts w:ascii="Times New Roman" w:hAnsi="Times New Roman" w:cs="Times New Roman"/>
    </w:rPr>
  </w:style>
  <w:style w:type="paragraph" w:styleId="1211" w:customStyle="1">
    <w:name w:val="xl74"/>
    <w:basedOn w:val="997"/>
    <w:next w:val="1212"/>
    <w:qFormat/>
    <w:pPr>
      <w:ind w:left="0" w:firstLine="16"/>
      <w:jc w:val="center"/>
      <w:spacing w:before="280" w:after="280" w:line="240" w:lineRule="auto"/>
      <w:shd w:val="clear" w:color="000000" w:fill="538dd5"/>
    </w:pPr>
    <w:rPr>
      <w:rFonts w:ascii="Times New Roman" w:hAnsi="Times New Roman" w:cs="Times New Roman"/>
    </w:rPr>
  </w:style>
  <w:style w:type="paragraph" w:styleId="1212" w:customStyle="1">
    <w:name w:val="xl88"/>
    <w:basedOn w:val="997"/>
    <w:next w:val="1213"/>
    <w:qFormat/>
    <w:pPr>
      <w:ind w:left="0" w:firstLine="5120"/>
      <w:spacing w:before="280" w:after="280" w:line="240" w:lineRule="auto"/>
    </w:pPr>
    <w:rPr>
      <w:rFonts w:ascii="Times New Roman" w:hAnsi="Times New Roman" w:cs="Times New Roman"/>
    </w:rPr>
  </w:style>
  <w:style w:type="paragraph" w:styleId="1213" w:customStyle="1">
    <w:name w:val="xl70"/>
    <w:basedOn w:val="997"/>
    <w:next w:val="1052"/>
    <w:qFormat/>
    <w:pPr>
      <w:ind w:left="0" w:firstLine="1024"/>
      <w:spacing w:before="280" w:after="280" w:line="240" w:lineRule="auto"/>
    </w:pPr>
    <w:rPr>
      <w:rFonts w:ascii="Times New Roman" w:hAnsi="Times New Roman" w:cs="Times New Roman"/>
    </w:rPr>
  </w:style>
  <w:style w:type="paragraph" w:styleId="1214" w:customStyle="1">
    <w:name w:val="文档标题5"/>
    <w:basedOn w:val="1002"/>
    <w:next w:val="996"/>
    <w:qFormat/>
    <w:pPr>
      <w:ind w:left="992" w:firstLine="18"/>
      <w:spacing w:before="280" w:after="280" w:line="360" w:lineRule="auto"/>
      <w:outlineLvl w:val="4"/>
    </w:pPr>
  </w:style>
  <w:style w:type="paragraph" w:styleId="1215" w:customStyle="1">
    <w:name w:val="样式 加粗 居中"/>
    <w:basedOn w:val="997"/>
    <w:next w:val="1216"/>
    <w:qFormat/>
    <w:pPr>
      <w:ind w:left="0" w:firstLine="2560"/>
      <w:jc w:val="center"/>
      <w:spacing w:before="0" w:after="0" w:line="360" w:lineRule="auto"/>
    </w:pPr>
    <w:rPr>
      <w:rFonts w:ascii="Times New Roman" w:hAnsi="Times New Roman" w:cs="Times New Roman"/>
    </w:rPr>
  </w:style>
  <w:style w:type="paragraph" w:styleId="1216" w:customStyle="1">
    <w:name w:val="_Style 12"/>
    <w:next w:val="1217"/>
    <w:qFormat/>
    <w:pPr>
      <w:ind w:firstLine="14"/>
      <w:spacing w:line="360" w:lineRule="auto"/>
      <w:shd w:val="clear" w:color="000000" w:fill="000080"/>
    </w:pPr>
    <w:rPr>
      <w:rFonts w:ascii="Calibri" w:hAnsi="Calibri"/>
    </w:rPr>
  </w:style>
  <w:style w:type="paragraph" w:styleId="1217" w:customStyle="1">
    <w:name w:val="正文文本缩进1"/>
    <w:basedOn w:val="997"/>
    <w:next w:val="1218"/>
    <w:qFormat/>
    <w:pPr>
      <w:ind w:left="420" w:firstLine="3584"/>
      <w:spacing w:before="0" w:after="120" w:line="240" w:lineRule="auto"/>
    </w:pPr>
    <w:rPr>
      <w:rFonts w:ascii="Times New Roman" w:hAnsi="Times New Roman" w:cs="Times New Roman"/>
    </w:rPr>
  </w:style>
  <w:style w:type="paragraph" w:styleId="1218" w:customStyle="1">
    <w:name w:val="列表编号 31"/>
    <w:basedOn w:val="997"/>
    <w:next w:val="1056"/>
    <w:qFormat/>
    <w:pPr>
      <w:ind w:left="1200" w:firstLine="2712"/>
      <w:spacing w:before="0" w:after="0" w:line="360" w:lineRule="auto"/>
    </w:pPr>
    <w:rPr>
      <w:rFonts w:ascii="Times New Roman" w:hAnsi="Times New Roman" w:cs="Times New Roman"/>
    </w:rPr>
  </w:style>
  <w:style w:type="paragraph" w:styleId="1219" w:customStyle="1">
    <w:name w:val="三号 居中"/>
    <w:basedOn w:val="997"/>
    <w:next w:val="1220"/>
    <w:qFormat/>
    <w:pPr>
      <w:ind w:left="0" w:firstLine="6144"/>
      <w:jc w:val="center"/>
      <w:spacing w:before="0" w:after="0" w:line="360" w:lineRule="auto"/>
    </w:pPr>
    <w:rPr>
      <w:rFonts w:ascii="Times New Roman" w:hAnsi="Times New Roman" w:cs="Times New Roman"/>
    </w:rPr>
  </w:style>
  <w:style w:type="paragraph" w:styleId="1220" w:customStyle="1">
    <w:name w:val="列出段落1"/>
    <w:basedOn w:val="997"/>
    <w:next w:val="1221"/>
    <w:uiPriority w:val="34"/>
    <w:qFormat/>
    <w:pPr>
      <w:ind w:left="420" w:firstLine="3748"/>
      <w:spacing w:before="0" w:after="0" w:line="240" w:lineRule="auto"/>
    </w:pPr>
    <w:rPr>
      <w:rFonts w:ascii="Times New Roman" w:hAnsi="Times New Roman" w:cs="Times New Roman"/>
    </w:rPr>
  </w:style>
  <w:style w:type="paragraph" w:styleId="1221" w:customStyle="1">
    <w:name w:val="Char Char Char Char Char Char1 Char Char Char1 Char Char Char"/>
    <w:basedOn w:val="997"/>
    <w:next w:val="1222"/>
    <w:qFormat/>
    <w:pPr>
      <w:ind w:left="0" w:firstLine="2560"/>
      <w:spacing w:before="0" w:after="0" w:line="240" w:lineRule="auto"/>
    </w:pPr>
    <w:rPr>
      <w:rFonts w:ascii="Times New Roman" w:hAnsi="Times New Roman" w:cs="Times New Roman"/>
    </w:rPr>
  </w:style>
  <w:style w:type="paragraph" w:styleId="1222" w:customStyle="1">
    <w:name w:val="Char Char Char Char Char Char1 Char Char Char1 Char"/>
    <w:basedOn w:val="997"/>
    <w:next w:val="1223"/>
    <w:qFormat/>
    <w:pPr>
      <w:ind w:left="0" w:firstLine="2560"/>
      <w:spacing w:before="0" w:after="0" w:line="240" w:lineRule="auto"/>
    </w:pPr>
    <w:rPr>
      <w:rFonts w:ascii="Times New Roman" w:hAnsi="Times New Roman" w:cs="Times New Roman"/>
    </w:rPr>
  </w:style>
  <w:style w:type="paragraph" w:styleId="1223" w:customStyle="1">
    <w:name w:val="正文符号4"/>
    <w:basedOn w:val="997"/>
    <w:next w:val="1215"/>
    <w:qFormat/>
    <w:pPr>
      <w:ind w:left="0" w:firstLine="5632"/>
      <w:spacing w:before="0" w:after="0" w:line="240" w:lineRule="auto"/>
    </w:pPr>
    <w:rPr>
      <w:rFonts w:ascii="Times New Roman" w:hAnsi="Times New Roman" w:cs="Times New Roman"/>
    </w:rPr>
  </w:style>
  <w:style w:type="paragraph" w:styleId="1224" w:customStyle="1">
    <w:name w:val="加粗（居中）"/>
    <w:next w:val="1225"/>
    <w:qFormat/>
    <w:pPr>
      <w:ind w:firstLine="2560"/>
    </w:pPr>
    <w:rPr>
      <w:rFonts w:ascii="Calibri" w:hAnsi="Calibri"/>
    </w:rPr>
  </w:style>
  <w:style w:type="paragraph" w:styleId="1225" w:customStyle="1">
    <w:name w:val="xl65"/>
    <w:basedOn w:val="997"/>
    <w:next w:val="1185"/>
    <w:qFormat/>
    <w:pPr>
      <w:ind w:left="0" w:firstLine="5120"/>
      <w:spacing w:before="280" w:after="280" w:line="240" w:lineRule="auto"/>
    </w:pPr>
    <w:rPr>
      <w:rFonts w:ascii="Times New Roman" w:hAnsi="Times New Roman" w:cs="Times New Roman"/>
    </w:rPr>
  </w:style>
  <w:style w:type="paragraph" w:styleId="1226" w:customStyle="1">
    <w:name w:val="WPSOffice手动目录 3"/>
    <w:qFormat/>
    <w:pPr>
      <w:ind w:left="400"/>
    </w:pPr>
  </w:style>
  <w:style w:type="paragraph" w:styleId="1227" w:customStyle="1">
    <w:name w:val="xl77"/>
    <w:basedOn w:val="997"/>
    <w:next w:val="1228"/>
    <w:qFormat/>
    <w:pPr>
      <w:ind w:left="0" w:firstLine="3584"/>
      <w:spacing w:before="280" w:after="280" w:line="240" w:lineRule="auto"/>
    </w:pPr>
    <w:rPr>
      <w:rFonts w:ascii="Times New Roman" w:hAnsi="Times New Roman" w:cs="Times New Roman"/>
    </w:rPr>
  </w:style>
  <w:style w:type="paragraph" w:styleId="1228" w:customStyle="1">
    <w:name w:val="Char Char Char1"/>
    <w:basedOn w:val="997"/>
    <w:next w:val="1229"/>
    <w:qFormat/>
    <w:pPr>
      <w:ind w:left="900" w:firstLine="2096"/>
      <w:spacing w:before="0" w:after="0" w:line="240" w:lineRule="auto"/>
    </w:pPr>
    <w:rPr>
      <w:rFonts w:ascii="Times New Roman" w:hAnsi="Times New Roman" w:cs="Times New Roman"/>
    </w:rPr>
  </w:style>
  <w:style w:type="paragraph" w:styleId="1229" w:customStyle="1">
    <w:name w:val="索引 21"/>
    <w:basedOn w:val="997"/>
    <w:next w:val="996"/>
    <w:qFormat/>
    <w:pPr>
      <w:ind w:left="200" w:firstLine="2560"/>
      <w:jc w:val="center"/>
      <w:spacing w:before="0" w:after="0" w:line="360" w:lineRule="auto"/>
    </w:pPr>
    <w:rPr>
      <w:rFonts w:ascii="Times New Roman" w:hAnsi="Times New Roman" w:cs="Times New Roman"/>
    </w:rPr>
  </w:style>
  <w:style w:type="paragraph" w:styleId="1230" w:customStyle="1">
    <w:name w:val="正文（首行缩进 2 字符）"/>
    <w:next w:val="1231"/>
    <w:qFormat/>
    <w:pPr>
      <w:ind w:left="480" w:firstLine="2784"/>
      <w:jc w:val="center"/>
      <w:spacing w:line="300" w:lineRule="auto"/>
    </w:pPr>
    <w:rPr>
      <w:rFonts w:ascii="Calibri" w:hAnsi="Calibri"/>
    </w:rPr>
  </w:style>
  <w:style w:type="paragraph" w:styleId="1231" w:customStyle="1">
    <w:name w:val="xl28"/>
    <w:basedOn w:val="997"/>
    <w:next w:val="1232"/>
    <w:qFormat/>
    <w:pPr>
      <w:ind w:left="0" w:firstLine="20"/>
      <w:spacing w:before="280" w:after="280" w:line="240" w:lineRule="auto"/>
      <w:shd w:val="clear" w:color="000000" w:fill="ffffff"/>
    </w:pPr>
    <w:rPr>
      <w:rFonts w:ascii="Times New Roman" w:hAnsi="Times New Roman" w:cs="Times New Roman"/>
    </w:rPr>
  </w:style>
  <w:style w:type="paragraph" w:styleId="1232" w:customStyle="1">
    <w:name w:val="HTML 预设格式1"/>
    <w:basedOn w:val="997"/>
    <w:next w:val="1233"/>
    <w:qFormat/>
    <w:pPr>
      <w:ind w:left="0" w:firstLine="3584"/>
      <w:spacing w:before="0" w:after="0" w:line="253" w:lineRule="atLeast"/>
    </w:pPr>
    <w:rPr>
      <w:rFonts w:ascii="Times New Roman" w:hAnsi="Times New Roman" w:cs="Times New Roman"/>
    </w:rPr>
  </w:style>
  <w:style w:type="paragraph" w:styleId="1233" w:customStyle="1">
    <w:name w:val="项目符号：一级"/>
    <w:basedOn w:val="997"/>
    <w:next w:val="996"/>
    <w:qFormat/>
    <w:pPr>
      <w:ind w:left="425" w:firstLine="1111"/>
      <w:spacing w:before="0" w:after="0" w:line="360" w:lineRule="auto"/>
    </w:pPr>
    <w:rPr>
      <w:rFonts w:ascii="Times New Roman" w:hAnsi="Times New Roman" w:cs="Times New Roman"/>
    </w:rPr>
  </w:style>
  <w:style w:type="paragraph" w:styleId="1234" w:customStyle="1">
    <w:name w:val="Default"/>
    <w:next w:val="1032"/>
    <w:qFormat/>
    <w:pPr>
      <w:ind w:firstLine="5120"/>
      <w:widowControl w:val="off"/>
    </w:pPr>
    <w:rPr>
      <w:rFonts w:ascii="Calibri" w:hAnsi="Calibri"/>
    </w:rPr>
  </w:style>
  <w:style w:type="paragraph" w:styleId="1235" w:customStyle="1">
    <w:name w:val="xl84"/>
    <w:basedOn w:val="997"/>
    <w:next w:val="1236"/>
    <w:qFormat/>
    <w:pPr>
      <w:ind w:left="0" w:firstLine="2048"/>
      <w:jc w:val="center"/>
      <w:spacing w:before="280" w:after="280" w:line="240" w:lineRule="auto"/>
    </w:pPr>
    <w:rPr>
      <w:rFonts w:ascii="Times New Roman" w:hAnsi="Times New Roman" w:cs="Times New Roman"/>
    </w:rPr>
  </w:style>
  <w:style w:type="paragraph" w:styleId="1236" w:customStyle="1">
    <w:name w:val="2-2ji"/>
    <w:basedOn w:val="999"/>
    <w:next w:val="1237"/>
    <w:qFormat/>
    <w:pPr>
      <w:ind w:left="0" w:firstLine="24"/>
      <w:jc w:val="center"/>
      <w:spacing w:before="0" w:after="0" w:line="360" w:lineRule="auto"/>
      <w:outlineLvl w:val="1"/>
    </w:pPr>
  </w:style>
  <w:style w:type="paragraph" w:styleId="1237" w:customStyle="1">
    <w:name w:val="应答文本"/>
    <w:basedOn w:val="997"/>
    <w:next w:val="1238"/>
    <w:qFormat/>
    <w:pPr>
      <w:ind w:left="1296" w:firstLine="2112"/>
      <w:spacing w:before="0" w:after="0" w:line="460" w:lineRule="exact"/>
    </w:pPr>
    <w:rPr>
      <w:rFonts w:ascii="Times New Roman" w:hAnsi="Times New Roman" w:cs="Times New Roman"/>
    </w:rPr>
  </w:style>
  <w:style w:type="paragraph" w:styleId="1238" w:customStyle="1">
    <w:name w:val="引文目录1"/>
    <w:basedOn w:val="997"/>
    <w:next w:val="996"/>
    <w:qFormat/>
    <w:pPr>
      <w:ind w:left="420" w:firstLine="2560"/>
      <w:jc w:val="center"/>
      <w:spacing w:before="0" w:after="0" w:line="360" w:lineRule="auto"/>
    </w:pPr>
    <w:rPr>
      <w:rFonts w:ascii="Times New Roman" w:hAnsi="Times New Roman" w:cs="Times New Roman"/>
    </w:rPr>
  </w:style>
  <w:style w:type="paragraph" w:styleId="1239" w:customStyle="1">
    <w:name w:val="首行缩进"/>
    <w:basedOn w:val="996"/>
    <w:qFormat/>
    <w:pPr>
      <w:ind w:firstLine="480"/>
    </w:pPr>
    <w:rPr>
      <w:rFonts w:ascii="Times New Roman" w:hAnsi="Times New Roman" w:cs="Times New Roman"/>
      <w:lang w:val="zh-CN"/>
    </w:rPr>
  </w:style>
  <w:style w:type="paragraph" w:styleId="1240" w:customStyle="1">
    <w:name w:val="font9"/>
    <w:basedOn w:val="997"/>
    <w:next w:val="1241"/>
    <w:qFormat/>
    <w:pPr>
      <w:ind w:left="0" w:firstLine="7168"/>
      <w:spacing w:before="280" w:after="280" w:line="240" w:lineRule="auto"/>
    </w:pPr>
    <w:rPr>
      <w:rFonts w:ascii="Times New Roman" w:hAnsi="Times New Roman" w:cs="Times New Roman"/>
    </w:rPr>
  </w:style>
  <w:style w:type="paragraph" w:styleId="1241" w:customStyle="1">
    <w:name w:val="样式 标题 3 + (中文) 黑体 小四 非加粗 段前: 7.8 磅 段后: 0 磅 行距: 固定值 20 磅"/>
    <w:basedOn w:val="1000"/>
    <w:next w:val="1242"/>
    <w:qFormat/>
    <w:pPr>
      <w:ind w:left="0"/>
      <w:spacing w:before="0" w:after="0" w:line="400" w:lineRule="exact"/>
      <w:outlineLvl w:val="2"/>
    </w:pPr>
  </w:style>
  <w:style w:type="paragraph" w:styleId="1242" w:customStyle="1">
    <w:name w:val="标书正文"/>
    <w:basedOn w:val="997"/>
    <w:next w:val="1243"/>
    <w:qFormat/>
    <w:pPr>
      <w:ind w:left="440" w:right="100" w:firstLine="2760"/>
      <w:spacing w:before="0" w:after="0" w:line="360" w:lineRule="auto"/>
    </w:pPr>
    <w:rPr>
      <w:rFonts w:ascii="Times New Roman" w:hAnsi="Times New Roman" w:cs="Times New Roman"/>
    </w:rPr>
  </w:style>
  <w:style w:type="paragraph" w:styleId="1243" w:customStyle="1">
    <w:name w:val="xl67"/>
    <w:basedOn w:val="997"/>
    <w:next w:val="1244"/>
    <w:qFormat/>
    <w:pPr>
      <w:ind w:left="0" w:firstLine="5120"/>
      <w:spacing w:before="280" w:after="280" w:line="240" w:lineRule="auto"/>
    </w:pPr>
    <w:rPr>
      <w:rFonts w:ascii="Times New Roman" w:hAnsi="Times New Roman" w:cs="Times New Roman"/>
    </w:rPr>
  </w:style>
  <w:style w:type="paragraph" w:styleId="1244" w:customStyle="1">
    <w:name w:val="索引 61"/>
    <w:basedOn w:val="997"/>
    <w:next w:val="996"/>
    <w:qFormat/>
    <w:pPr>
      <w:ind w:left="1000" w:firstLine="2560"/>
      <w:jc w:val="center"/>
      <w:spacing w:before="0" w:after="0" w:line="360" w:lineRule="auto"/>
    </w:pPr>
    <w:rPr>
      <w:rFonts w:ascii="Times New Roman" w:hAnsi="Times New Roman" w:cs="Times New Roman"/>
    </w:rPr>
  </w:style>
  <w:style w:type="paragraph" w:styleId="1245" w:customStyle="1">
    <w:name w:val="目录3"/>
    <w:basedOn w:val="997"/>
    <w:next w:val="996"/>
    <w:qFormat/>
    <w:pPr>
      <w:ind w:left="419" w:firstLine="5283"/>
      <w:spacing w:before="0" w:after="0" w:line="317" w:lineRule="atLeast"/>
    </w:pPr>
    <w:rPr>
      <w:rFonts w:ascii="Times New Roman" w:hAnsi="Times New Roman" w:cs="Times New Roman"/>
    </w:rPr>
  </w:style>
  <w:style w:type="paragraph" w:styleId="1246" w:customStyle="1">
    <w:name w:val="xl90"/>
    <w:basedOn w:val="997"/>
    <w:next w:val="1247"/>
    <w:qFormat/>
    <w:pPr>
      <w:ind w:left="0" w:firstLine="3584"/>
      <w:spacing w:before="280" w:after="280" w:line="240" w:lineRule="auto"/>
    </w:pPr>
    <w:rPr>
      <w:rFonts w:ascii="Times New Roman" w:hAnsi="Times New Roman" w:cs="Times New Roman"/>
    </w:rPr>
  </w:style>
  <w:style w:type="paragraph" w:styleId="1247" w:customStyle="1">
    <w:name w:val="列表框1"/>
    <w:next w:val="1238"/>
    <w:qFormat/>
    <w:pPr>
      <w:ind w:firstLine="2048"/>
      <w:spacing w:line="460" w:lineRule="exact"/>
    </w:pPr>
    <w:rPr>
      <w:rFonts w:ascii="Calibri" w:hAnsi="Calibri"/>
    </w:rPr>
  </w:style>
  <w:style w:type="paragraph" w:styleId="1248" w:customStyle="1">
    <w:name w:val="1ji"/>
    <w:basedOn w:val="998"/>
    <w:next w:val="1227"/>
    <w:qFormat/>
    <w:pPr>
      <w:ind w:left="0" w:firstLine="18"/>
      <w:jc w:val="center"/>
      <w:spacing w:before="0" w:after="0" w:line="240" w:lineRule="auto"/>
      <w:outlineLvl w:val="0"/>
    </w:pPr>
  </w:style>
  <w:style w:type="paragraph" w:styleId="1249" w:customStyle="1">
    <w:name w:val="索引 81"/>
    <w:basedOn w:val="997"/>
    <w:next w:val="996"/>
    <w:qFormat/>
    <w:pPr>
      <w:ind w:left="1400" w:firstLine="2560"/>
      <w:jc w:val="center"/>
      <w:spacing w:before="0" w:after="0" w:line="360" w:lineRule="auto"/>
    </w:pPr>
    <w:rPr>
      <w:rFonts w:ascii="Times New Roman" w:hAnsi="Times New Roman" w:cs="Times New Roman"/>
    </w:rPr>
  </w:style>
  <w:style w:type="paragraph" w:styleId="1250" w:customStyle="1">
    <w:name w:val="正文1"/>
    <w:basedOn w:val="996"/>
    <w:next w:val="996"/>
    <w:qFormat/>
    <w:pPr>
      <w:spacing w:line="312" w:lineRule="atLeast"/>
    </w:pPr>
    <w:rPr>
      <w:rFonts w:ascii="楷体_GB2312" w:hAnsi="Times New Roman" w:eastAsia="楷体_GB2312" w:cs="Times New Roman"/>
      <w:sz w:val="24"/>
    </w:rPr>
  </w:style>
  <w:style w:type="paragraph" w:styleId="1251" w:customStyle="1">
    <w:name w:val="Char Char Char Char Char Char1 Char Char Char1 Char Char Char Char Char Char Char Char Char Char Char Char Char Char Char Char Char Char"/>
    <w:basedOn w:val="997"/>
    <w:next w:val="1252"/>
    <w:qFormat/>
    <w:pPr>
      <w:ind w:left="0" w:firstLine="2560"/>
      <w:spacing w:before="0" w:after="0" w:line="240" w:lineRule="auto"/>
    </w:pPr>
    <w:rPr>
      <w:rFonts w:ascii="Times New Roman" w:hAnsi="Times New Roman" w:cs="Times New Roman"/>
    </w:rPr>
  </w:style>
  <w:style w:type="paragraph" w:styleId="1252" w:customStyle="1">
    <w:name w:val="样式 加粗 居中11"/>
    <w:basedOn w:val="997"/>
    <w:next w:val="1253"/>
    <w:qFormat/>
    <w:pPr>
      <w:ind w:left="0" w:firstLine="2560"/>
      <w:jc w:val="center"/>
      <w:spacing w:before="0" w:after="0" w:line="360" w:lineRule="auto"/>
    </w:pPr>
    <w:rPr>
      <w:rFonts w:ascii="Times New Roman" w:hAnsi="Times New Roman" w:cs="Times New Roman"/>
    </w:rPr>
  </w:style>
  <w:style w:type="paragraph" w:styleId="1253" w:customStyle="1">
    <w:name w:val="xl89"/>
    <w:basedOn w:val="997"/>
    <w:next w:val="1254"/>
    <w:qFormat/>
    <w:pPr>
      <w:ind w:left="0" w:firstLine="3584"/>
      <w:spacing w:before="280" w:after="280" w:line="240" w:lineRule="auto"/>
    </w:pPr>
    <w:rPr>
      <w:rFonts w:ascii="Times New Roman" w:hAnsi="Times New Roman" w:cs="Times New Roman"/>
    </w:rPr>
  </w:style>
  <w:style w:type="paragraph" w:styleId="1254" w:customStyle="1">
    <w:name w:val="Char Char Char Char Char Char1 Char Char Char Char Char Char1 Char Char Char Char Char Char Char Char Char"/>
    <w:basedOn w:val="997"/>
    <w:next w:val="1255"/>
    <w:qFormat/>
    <w:pPr>
      <w:ind w:left="0" w:firstLine="2560"/>
      <w:spacing w:before="0" w:after="0" w:line="240" w:lineRule="auto"/>
    </w:pPr>
    <w:rPr>
      <w:rFonts w:ascii="Times New Roman" w:hAnsi="Times New Roman" w:cs="Times New Roman"/>
    </w:rPr>
  </w:style>
  <w:style w:type="paragraph" w:styleId="1255" w:customStyle="1">
    <w:name w:val="文章附标题"/>
    <w:basedOn w:val="997"/>
    <w:next w:val="997"/>
    <w:qFormat/>
    <w:pPr>
      <w:ind w:left="0" w:firstLine="5120"/>
      <w:jc w:val="center"/>
      <w:spacing w:before="187" w:after="175" w:line="374" w:lineRule="atLeast"/>
    </w:pPr>
    <w:rPr>
      <w:rFonts w:ascii="Times New Roman" w:hAnsi="Times New Roman" w:cs="Times New Roman"/>
    </w:rPr>
  </w:style>
  <w:style w:type="paragraph" w:styleId="1256">
    <w:name w:val="Quote"/>
    <w:next w:val="996"/>
    <w:link w:val="1437"/>
    <w:qFormat/>
    <w:pPr>
      <w:ind w:left="3680" w:right="864"/>
      <w:jc w:val="center"/>
      <w:spacing w:before="200" w:after="160"/>
    </w:pPr>
    <w:rPr>
      <w:rFonts w:ascii="Calibri" w:hAnsi="Calibri"/>
      <w:i/>
    </w:rPr>
  </w:style>
  <w:style w:type="paragraph" w:styleId="1257" w:customStyle="1">
    <w:name w:val="Default Paragraph Font Para Char Char Char Char Char Char"/>
    <w:basedOn w:val="997"/>
    <w:next w:val="1258"/>
    <w:qFormat/>
    <w:pPr>
      <w:ind w:left="0" w:firstLine="3584"/>
      <w:spacing w:before="0" w:after="160" w:line="240" w:lineRule="exact"/>
    </w:pPr>
    <w:rPr>
      <w:rFonts w:ascii="Times New Roman" w:hAnsi="Times New Roman" w:cs="Times New Roman"/>
    </w:rPr>
  </w:style>
  <w:style w:type="paragraph" w:styleId="1258" w:customStyle="1">
    <w:name w:val="xl23"/>
    <w:basedOn w:val="997"/>
    <w:next w:val="1034"/>
    <w:qFormat/>
    <w:pPr>
      <w:ind w:left="0" w:firstLine="20"/>
      <w:spacing w:before="280" w:after="280" w:line="240" w:lineRule="auto"/>
      <w:shd w:val="clear" w:color="000000" w:fill="ffffff"/>
    </w:pPr>
    <w:rPr>
      <w:rFonts w:ascii="Times New Roman" w:hAnsi="Times New Roman" w:cs="Times New Roman"/>
    </w:rPr>
  </w:style>
  <w:style w:type="paragraph" w:styleId="1259" w:customStyle="1">
    <w:name w:val="列出段落11"/>
    <w:basedOn w:val="997"/>
    <w:next w:val="1260"/>
    <w:qFormat/>
    <w:pPr>
      <w:ind w:left="420" w:firstLine="3748"/>
      <w:spacing w:before="0" w:after="0" w:line="240" w:lineRule="auto"/>
    </w:pPr>
    <w:rPr>
      <w:rFonts w:ascii="Times New Roman" w:hAnsi="Times New Roman" w:cs="Times New Roman"/>
    </w:rPr>
  </w:style>
  <w:style w:type="paragraph" w:styleId="1260" w:customStyle="1">
    <w:name w:val="样式 标题 2 + (西文) 宋体 非加粗 居中"/>
    <w:basedOn w:val="999"/>
    <w:next w:val="1261"/>
    <w:qFormat/>
    <w:pPr>
      <w:ind w:left="0" w:firstLine="24"/>
      <w:jc w:val="center"/>
      <w:spacing w:line="412" w:lineRule="auto"/>
      <w:outlineLvl w:val="1"/>
    </w:pPr>
  </w:style>
  <w:style w:type="paragraph" w:styleId="1261" w:customStyle="1">
    <w:name w:val="页脚 Char Char"/>
    <w:basedOn w:val="997"/>
    <w:next w:val="1262"/>
    <w:qFormat/>
    <w:pPr>
      <w:ind w:left="0" w:firstLine="5120"/>
      <w:spacing w:before="0" w:after="0" w:line="240" w:lineRule="auto"/>
    </w:pPr>
    <w:rPr>
      <w:rFonts w:ascii="Times New Roman" w:hAnsi="Times New Roman" w:cs="Times New Roman"/>
    </w:rPr>
  </w:style>
  <w:style w:type="paragraph" w:styleId="1262" w:customStyle="1">
    <w:name w:val="样式 标题 1 + 段前: 16 磅 段后: 16 磅"/>
    <w:basedOn w:val="998"/>
    <w:next w:val="1263"/>
    <w:qFormat/>
    <w:pPr>
      <w:ind w:left="0" w:firstLine="18"/>
      <w:jc w:val="center"/>
      <w:spacing w:before="120" w:after="0" w:line="360" w:lineRule="auto"/>
      <w:outlineLvl w:val="0"/>
    </w:pPr>
  </w:style>
  <w:style w:type="paragraph" w:styleId="1263" w:customStyle="1">
    <w:name w:val="Char1 Char Char Char Char Char Char"/>
    <w:basedOn w:val="997"/>
    <w:next w:val="1264"/>
    <w:qFormat/>
    <w:pPr>
      <w:ind w:left="0" w:firstLine="2560"/>
      <w:spacing w:before="0" w:after="0" w:line="240" w:lineRule="auto"/>
    </w:pPr>
    <w:rPr>
      <w:rFonts w:ascii="Times New Roman" w:hAnsi="Times New Roman" w:cs="Times New Roman"/>
    </w:rPr>
  </w:style>
  <w:style w:type="paragraph" w:styleId="1264" w:customStyle="1">
    <w:name w:val="文档标题4"/>
    <w:basedOn w:val="1001"/>
    <w:next w:val="996"/>
    <w:qFormat/>
    <w:pPr>
      <w:ind w:left="851" w:firstLine="30"/>
      <w:spacing w:after="280" w:line="360" w:lineRule="auto"/>
      <w:outlineLvl w:val="3"/>
    </w:pPr>
  </w:style>
  <w:style w:type="paragraph" w:styleId="1265" w:customStyle="1">
    <w:name w:val="font0"/>
    <w:basedOn w:val="997"/>
    <w:next w:val="1240"/>
    <w:qFormat/>
    <w:pPr>
      <w:ind w:left="0" w:firstLine="1024"/>
      <w:spacing w:before="280" w:after="280" w:line="240" w:lineRule="auto"/>
    </w:pPr>
    <w:rPr>
      <w:rFonts w:ascii="Times New Roman" w:hAnsi="Times New Roman" w:cs="Times New Roman"/>
    </w:rPr>
  </w:style>
  <w:style w:type="paragraph" w:styleId="1266" w:customStyle="1">
    <w:name w:val="CM5"/>
    <w:basedOn w:val="997"/>
    <w:next w:val="996"/>
    <w:qFormat/>
    <w:pPr>
      <w:ind w:left="200" w:firstLine="2760"/>
      <w:spacing w:before="0" w:after="0" w:line="400" w:lineRule="atLeast"/>
    </w:pPr>
    <w:rPr>
      <w:rFonts w:ascii="Times New Roman" w:hAnsi="Times New Roman" w:cs="Times New Roman"/>
    </w:rPr>
  </w:style>
  <w:style w:type="paragraph" w:styleId="1267" w:customStyle="1">
    <w:name w:val="Pa0"/>
    <w:basedOn w:val="997"/>
    <w:next w:val="996"/>
    <w:qFormat/>
    <w:pPr>
      <w:ind w:left="0" w:firstLine="4608"/>
      <w:spacing w:before="0" w:after="0" w:line="241" w:lineRule="atLeast"/>
    </w:pPr>
    <w:rPr>
      <w:rFonts w:ascii="Times New Roman" w:hAnsi="Times New Roman" w:cs="Times New Roman"/>
    </w:rPr>
  </w:style>
  <w:style w:type="paragraph" w:styleId="1268" w:customStyle="1">
    <w:name w:val="招标文件》"/>
    <w:basedOn w:val="997"/>
    <w:next w:val="1204"/>
    <w:qFormat/>
    <w:pPr>
      <w:ind w:left="420" w:firstLine="2140"/>
      <w:spacing w:before="120" w:after="120" w:line="300" w:lineRule="auto"/>
    </w:pPr>
    <w:rPr>
      <w:rFonts w:ascii="Times New Roman" w:hAnsi="Times New Roman" w:cs="Times New Roman"/>
    </w:rPr>
  </w:style>
  <w:style w:type="paragraph" w:styleId="1269" w:customStyle="1">
    <w:name w:val="段"/>
    <w:next w:val="996"/>
    <w:qFormat/>
    <w:pPr>
      <w:ind w:firstLine="200"/>
      <w:jc w:val="both"/>
      <w:spacing w:line="360" w:lineRule="auto"/>
    </w:pPr>
    <w:rPr>
      <w:sz w:val="24"/>
      <w:szCs w:val="22"/>
    </w:rPr>
  </w:style>
  <w:style w:type="paragraph" w:styleId="1270" w:customStyle="1">
    <w:name w:val="标书_正文"/>
    <w:basedOn w:val="997"/>
    <w:next w:val="1271"/>
    <w:qFormat/>
    <w:pPr>
      <w:ind w:left="420" w:firstLine="1188"/>
      <w:spacing w:before="0" w:after="0" w:line="360" w:lineRule="auto"/>
    </w:pPr>
    <w:rPr>
      <w:rFonts w:ascii="Times New Roman" w:hAnsi="Times New Roman" w:cs="Times New Roman"/>
    </w:rPr>
  </w:style>
  <w:style w:type="paragraph" w:styleId="1271" w:customStyle="1">
    <w:name w:val="样式 标题 2 + Times New Roman 四号 非加粗 段前: 5 磅 段后: 0 磅 行距: 固定值 20..."/>
    <w:basedOn w:val="999"/>
    <w:next w:val="1219"/>
    <w:qFormat/>
    <w:pPr>
      <w:ind w:left="0" w:firstLine="24"/>
      <w:spacing w:before="100" w:after="0" w:line="400" w:lineRule="exact"/>
      <w:outlineLvl w:val="1"/>
    </w:pPr>
  </w:style>
  <w:style w:type="paragraph" w:styleId="1272" w:customStyle="1">
    <w:name w:val="图片0"/>
    <w:basedOn w:val="997"/>
    <w:next w:val="1045"/>
    <w:qFormat/>
    <w:pPr>
      <w:ind w:left="-161" w:firstLine="1187"/>
      <w:spacing w:before="0" w:after="0" w:line="276" w:lineRule="auto"/>
    </w:pPr>
    <w:rPr>
      <w:rFonts w:ascii="Times New Roman" w:hAnsi="Times New Roman" w:cs="Times New Roman"/>
    </w:rPr>
  </w:style>
  <w:style w:type="paragraph" w:styleId="1273" w:customStyle="1">
    <w:name w:val="Char Char Char2 Char Char Char2 Char"/>
    <w:basedOn w:val="997"/>
    <w:next w:val="1245"/>
    <w:qFormat/>
    <w:pPr>
      <w:ind w:left="560" w:firstLine="3632"/>
      <w:spacing w:before="0" w:after="160" w:line="240" w:lineRule="exact"/>
    </w:pPr>
    <w:rPr>
      <w:rFonts w:ascii="Times New Roman" w:hAnsi="Times New Roman" w:cs="Times New Roman"/>
    </w:rPr>
  </w:style>
  <w:style w:type="paragraph" w:styleId="1274" w:customStyle="1">
    <w:name w:val="Char Char Char Char"/>
    <w:next w:val="1275"/>
    <w:qFormat/>
    <w:pPr>
      <w:ind w:firstLine="10"/>
      <w:spacing w:line="360" w:lineRule="auto"/>
      <w:shd w:val="clear" w:color="000000" w:fill="000080"/>
    </w:pPr>
    <w:rPr>
      <w:rFonts w:ascii="Calibri" w:hAnsi="Calibri"/>
    </w:rPr>
  </w:style>
  <w:style w:type="paragraph" w:styleId="1275" w:customStyle="1">
    <w:name w:val="杨昂超式样黑体主"/>
    <w:basedOn w:val="997"/>
    <w:next w:val="1276"/>
    <w:qFormat/>
    <w:pPr>
      <w:ind w:left="0" w:firstLine="4608"/>
      <w:spacing w:before="0" w:after="0" w:line="240" w:lineRule="auto"/>
    </w:pPr>
    <w:rPr>
      <w:rFonts w:ascii="Times New Roman" w:hAnsi="Times New Roman" w:cs="Times New Roman"/>
    </w:rPr>
  </w:style>
  <w:style w:type="paragraph" w:styleId="1276" w:customStyle="1">
    <w:name w:val="Char Char Char Char Char Char1 Char Char Char Char Char Char Char Char Char Char"/>
    <w:basedOn w:val="997"/>
    <w:next w:val="1277"/>
    <w:qFormat/>
    <w:pPr>
      <w:ind w:left="0" w:firstLine="2560"/>
      <w:spacing w:before="0" w:after="0" w:line="240" w:lineRule="auto"/>
    </w:pPr>
    <w:rPr>
      <w:rFonts w:ascii="Times New Roman" w:hAnsi="Times New Roman" w:cs="Times New Roman"/>
    </w:rPr>
  </w:style>
  <w:style w:type="paragraph" w:styleId="1277" w:customStyle="1">
    <w:name w:val="目录1"/>
    <w:basedOn w:val="997"/>
    <w:next w:val="996"/>
    <w:qFormat/>
    <w:pPr>
      <w:ind w:left="0" w:firstLine="7168"/>
      <w:spacing w:before="0" w:after="136" w:line="289" w:lineRule="atLeast"/>
    </w:pPr>
    <w:rPr>
      <w:rFonts w:ascii="Times New Roman" w:hAnsi="Times New Roman" w:cs="Times New Roman"/>
    </w:rPr>
  </w:style>
  <w:style w:type="paragraph" w:styleId="1278" w:customStyle="1">
    <w:name w:val="文档结构图1"/>
    <w:basedOn w:val="997"/>
    <w:next w:val="1279"/>
    <w:qFormat/>
    <w:pPr>
      <w:ind w:left="200" w:firstLine="2248"/>
      <w:spacing w:before="0" w:after="0" w:line="360" w:lineRule="auto"/>
    </w:pPr>
    <w:rPr>
      <w:rFonts w:ascii="Times New Roman" w:hAnsi="Times New Roman" w:cs="Times New Roman"/>
    </w:rPr>
  </w:style>
  <w:style w:type="paragraph" w:styleId="1279" w:customStyle="1">
    <w:name w:val="2ji"/>
    <w:basedOn w:val="999"/>
    <w:next w:val="1040"/>
    <w:qFormat/>
    <w:pPr>
      <w:ind w:left="0" w:firstLine="24"/>
      <w:spacing w:before="0" w:after="0" w:line="360" w:lineRule="auto"/>
      <w:outlineLvl w:val="1"/>
    </w:pPr>
  </w:style>
  <w:style w:type="paragraph" w:styleId="1280" w:customStyle="1">
    <w:name w:val="xl91"/>
    <w:basedOn w:val="997"/>
    <w:next w:val="1201"/>
    <w:qFormat/>
    <w:pPr>
      <w:ind w:left="0" w:firstLine="3584"/>
      <w:spacing w:before="280" w:after="280" w:line="240" w:lineRule="auto"/>
    </w:pPr>
    <w:rPr>
      <w:rFonts w:ascii="Times New Roman" w:hAnsi="Times New Roman" w:cs="Times New Roman"/>
    </w:rPr>
  </w:style>
  <w:style w:type="paragraph" w:styleId="1281" w:customStyle="1">
    <w:name w:val="Text Body"/>
    <w:basedOn w:val="997"/>
    <w:next w:val="1282"/>
    <w:qFormat/>
    <w:pPr>
      <w:ind w:left="0" w:firstLine="4096"/>
      <w:spacing w:before="0" w:after="120" w:line="240" w:lineRule="auto"/>
    </w:pPr>
    <w:rPr>
      <w:rFonts w:ascii="Times New Roman" w:hAnsi="Times New Roman" w:cs="Times New Roman"/>
    </w:rPr>
  </w:style>
  <w:style w:type="paragraph" w:styleId="1282" w:customStyle="1">
    <w:name w:val="项目符1"/>
    <w:basedOn w:val="997"/>
    <w:next w:val="1283"/>
    <w:qFormat/>
    <w:pPr>
      <w:ind w:left="1365" w:right="100" w:firstLine="2728"/>
      <w:spacing w:before="78" w:after="78" w:line="300" w:lineRule="auto"/>
    </w:pPr>
    <w:rPr>
      <w:rFonts w:ascii="Times New Roman" w:hAnsi="Times New Roman" w:cs="Times New Roman"/>
    </w:rPr>
  </w:style>
  <w:style w:type="paragraph" w:styleId="1283" w:customStyle="1">
    <w:name w:val="引文目录标题1"/>
    <w:basedOn w:val="997"/>
    <w:next w:val="996"/>
    <w:qFormat/>
    <w:pPr>
      <w:ind w:left="0" w:firstLine="4608"/>
      <w:jc w:val="center"/>
      <w:spacing w:before="120" w:after="0" w:line="360" w:lineRule="auto"/>
    </w:pPr>
    <w:rPr>
      <w:rFonts w:ascii="Times New Roman" w:hAnsi="Times New Roman" w:cs="Times New Roman"/>
    </w:rPr>
  </w:style>
  <w:style w:type="paragraph" w:styleId="1284" w:customStyle="1">
    <w:name w:val="样式 标题 3 + (西文) 黑体 (中文) 黑体 (符号) 宋体 小四 段前: 5 磅 段后: 5 磅 行距: 1..."/>
    <w:basedOn w:val="1000"/>
    <w:next w:val="1285"/>
    <w:qFormat/>
    <w:pPr>
      <w:ind w:left="1429" w:firstLine="18"/>
      <w:spacing w:before="100" w:after="100" w:line="360" w:lineRule="auto"/>
      <w:outlineLvl w:val="2"/>
    </w:pPr>
  </w:style>
  <w:style w:type="paragraph" w:styleId="1285" w:customStyle="1">
    <w:name w:val="xl22"/>
    <w:basedOn w:val="997"/>
    <w:next w:val="1286"/>
    <w:qFormat/>
    <w:pPr>
      <w:ind w:left="0" w:firstLine="20"/>
      <w:jc w:val="right"/>
      <w:spacing w:before="280" w:after="280" w:line="240" w:lineRule="auto"/>
      <w:shd w:val="clear" w:color="000000" w:fill="ffffff"/>
    </w:pPr>
    <w:rPr>
      <w:rFonts w:ascii="Times New Roman" w:hAnsi="Times New Roman" w:cs="Times New Roman"/>
    </w:rPr>
  </w:style>
  <w:style w:type="paragraph" w:styleId="1286" w:customStyle="1">
    <w:name w:val="自定义一"/>
    <w:basedOn w:val="997"/>
    <w:next w:val="996"/>
    <w:qFormat/>
    <w:pPr>
      <w:ind w:left="0"/>
      <w:spacing w:before="0" w:after="0" w:line="360" w:lineRule="auto"/>
    </w:pPr>
    <w:rPr>
      <w:rFonts w:ascii="Times New Roman" w:hAnsi="Times New Roman" w:cs="Times New Roman"/>
    </w:rPr>
  </w:style>
  <w:style w:type="paragraph" w:styleId="1287" w:customStyle="1">
    <w:name w:val="xl78"/>
    <w:basedOn w:val="997"/>
    <w:next w:val="1288"/>
    <w:qFormat/>
    <w:pPr>
      <w:ind w:left="0" w:firstLine="3584"/>
      <w:jc w:val="center"/>
      <w:spacing w:before="280" w:after="280" w:line="240" w:lineRule="auto"/>
    </w:pPr>
    <w:rPr>
      <w:rFonts w:ascii="Times New Roman" w:hAnsi="Times New Roman" w:cs="Times New Roman"/>
    </w:rPr>
  </w:style>
  <w:style w:type="paragraph" w:styleId="1288" w:customStyle="1">
    <w:name w:val="段落正文"/>
    <w:next w:val="1230"/>
    <w:qFormat/>
    <w:pPr>
      <w:ind w:firstLine="4608"/>
      <w:jc w:val="center"/>
      <w:spacing w:line="360" w:lineRule="auto"/>
    </w:pPr>
    <w:rPr>
      <w:rFonts w:ascii="Calibri" w:hAnsi="Calibri"/>
    </w:rPr>
  </w:style>
  <w:style w:type="paragraph" w:styleId="1289" w:customStyle="1">
    <w:name w:val="_Style 169"/>
    <w:next w:val="996"/>
    <w:qFormat/>
    <w:pPr>
      <w:ind w:left="2560"/>
    </w:pPr>
    <w:rPr>
      <w:rFonts w:ascii="Calibri" w:hAnsi="Calibri"/>
    </w:rPr>
  </w:style>
  <w:style w:type="paragraph" w:styleId="1290" w:customStyle="1">
    <w:name w:val="样式 小四 行距: 1.5 倍行距 首行缩进:  2 字符"/>
    <w:basedOn w:val="997"/>
    <w:next w:val="1235"/>
    <w:qFormat/>
    <w:pPr>
      <w:ind w:left="480" w:firstLine="2784"/>
      <w:spacing w:before="0" w:after="0" w:line="360" w:lineRule="auto"/>
    </w:pPr>
    <w:rPr>
      <w:rFonts w:ascii="Times New Roman" w:hAnsi="Times New Roman" w:cs="Times New Roman"/>
    </w:rPr>
  </w:style>
  <w:style w:type="paragraph" w:styleId="1291" w:customStyle="1">
    <w:name w:val="小节标题"/>
    <w:basedOn w:val="997"/>
    <w:next w:val="996"/>
    <w:qFormat/>
    <w:pPr>
      <w:ind w:left="0" w:firstLine="7168"/>
      <w:spacing w:before="175" w:after="102" w:line="351" w:lineRule="atLeast"/>
    </w:pPr>
    <w:rPr>
      <w:rFonts w:ascii="Times New Roman" w:hAnsi="Times New Roman" w:cs="Times New Roman"/>
    </w:rPr>
  </w:style>
  <w:style w:type="paragraph" w:styleId="1292" w:customStyle="1">
    <w:name w:val="TOC 标题2"/>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3" w:customStyle="1">
    <w:name w:val="表格文字（两侧对齐）"/>
    <w:basedOn w:val="997"/>
    <w:next w:val="1294"/>
    <w:qFormat/>
    <w:pPr>
      <w:ind w:left="0" w:firstLine="3584"/>
      <w:spacing w:before="0" w:after="0" w:line="240" w:lineRule="auto"/>
    </w:pPr>
    <w:rPr>
      <w:rFonts w:ascii="Times New Roman" w:hAnsi="Times New Roman" w:cs="Times New Roman"/>
    </w:rPr>
  </w:style>
  <w:style w:type="paragraph" w:styleId="1294" w:customStyle="1">
    <w:name w:val="Char"/>
    <w:basedOn w:val="997"/>
    <w:next w:val="1273"/>
    <w:qFormat/>
    <w:pPr>
      <w:ind w:left="900" w:firstLine="2608"/>
      <w:spacing w:before="0" w:after="0" w:line="240" w:lineRule="auto"/>
    </w:pPr>
    <w:rPr>
      <w:rFonts w:ascii="Times New Roman" w:hAnsi="Times New Roman" w:cs="Times New Roman"/>
    </w:rPr>
  </w:style>
  <w:style w:type="paragraph" w:styleId="1295" w:customStyle="1">
    <w:name w:val="xl86"/>
    <w:basedOn w:val="997"/>
    <w:next w:val="1296"/>
    <w:qFormat/>
    <w:pPr>
      <w:ind w:left="0" w:firstLine="5120"/>
      <w:spacing w:before="280" w:after="280" w:line="240" w:lineRule="auto"/>
    </w:pPr>
    <w:rPr>
      <w:rFonts w:ascii="Times New Roman" w:hAnsi="Times New Roman" w:cs="Times New Roman"/>
    </w:rPr>
  </w:style>
  <w:style w:type="paragraph" w:styleId="1296" w:customStyle="1">
    <w:name w:val="索引 71"/>
    <w:basedOn w:val="997"/>
    <w:next w:val="996"/>
    <w:qFormat/>
    <w:pPr>
      <w:ind w:left="1200" w:firstLine="2560"/>
      <w:jc w:val="center"/>
      <w:spacing w:before="0" w:after="0" w:line="360" w:lineRule="auto"/>
    </w:pPr>
    <w:rPr>
      <w:rFonts w:ascii="Times New Roman" w:hAnsi="Times New Roman" w:cs="Times New Roman"/>
    </w:rPr>
  </w:style>
  <w:style w:type="paragraph" w:styleId="1297" w:customStyle="1">
    <w:name w:val="111"/>
    <w:next w:val="1298"/>
    <w:qFormat/>
    <w:pPr>
      <w:ind w:left="480" w:firstLine="4320"/>
      <w:spacing w:line="440" w:lineRule="exact"/>
    </w:pPr>
    <w:rPr>
      <w:rFonts w:ascii="Calibri" w:hAnsi="Calibri"/>
    </w:rPr>
  </w:style>
  <w:style w:type="paragraph" w:styleId="1298" w:customStyle="1">
    <w:name w:val="4"/>
    <w:basedOn w:val="997"/>
    <w:next w:val="1009"/>
    <w:qFormat/>
    <w:pPr>
      <w:ind w:left="409" w:firstLine="3737"/>
      <w:spacing w:before="0" w:after="0" w:line="420" w:lineRule="exact"/>
    </w:pPr>
    <w:rPr>
      <w:rFonts w:ascii="Times New Roman" w:hAnsi="Times New Roman" w:cs="Times New Roman"/>
    </w:rPr>
  </w:style>
  <w:style w:type="paragraph" w:styleId="1299" w:customStyle="1">
    <w:name w:val="Char Char Char Char Char Char1 Char Char Char1 Char Char Char Char Char Char"/>
    <w:basedOn w:val="997"/>
    <w:next w:val="1284"/>
    <w:qFormat/>
    <w:pPr>
      <w:ind w:left="0" w:firstLine="2560"/>
      <w:spacing w:before="0" w:after="0" w:line="240" w:lineRule="auto"/>
    </w:pPr>
    <w:rPr>
      <w:rFonts w:ascii="Times New Roman" w:hAnsi="Times New Roman" w:cs="Times New Roman"/>
    </w:rPr>
  </w:style>
  <w:style w:type="paragraph" w:styleId="1300" w:customStyle="1">
    <w:name w:val="Char Char Char Char Char Char1 Char Char Char Char Char Char1 Char Char Char"/>
    <w:basedOn w:val="997"/>
    <w:next w:val="1301"/>
    <w:qFormat/>
    <w:pPr>
      <w:ind w:left="0" w:firstLine="2560"/>
      <w:spacing w:before="0" w:after="0" w:line="240" w:lineRule="auto"/>
    </w:pPr>
    <w:rPr>
      <w:rFonts w:ascii="Times New Roman" w:hAnsi="Times New Roman" w:cs="Times New Roman"/>
    </w:rPr>
  </w:style>
  <w:style w:type="paragraph" w:styleId="1301" w:customStyle="1">
    <w:name w:val="正文符号1"/>
    <w:basedOn w:val="997"/>
    <w:next w:val="1302"/>
    <w:qFormat/>
    <w:pPr>
      <w:ind w:left="987" w:firstLine="5724"/>
      <w:spacing w:before="0" w:after="0" w:line="240" w:lineRule="auto"/>
    </w:pPr>
    <w:rPr>
      <w:rFonts w:ascii="Times New Roman" w:hAnsi="Times New Roman" w:cs="Times New Roman"/>
    </w:rPr>
  </w:style>
  <w:style w:type="paragraph" w:styleId="1302" w:customStyle="1">
    <w:name w:val="索引 31"/>
    <w:basedOn w:val="997"/>
    <w:next w:val="996"/>
    <w:qFormat/>
    <w:pPr>
      <w:ind w:left="400" w:firstLine="2560"/>
      <w:jc w:val="center"/>
      <w:spacing w:before="0" w:after="0" w:line="360" w:lineRule="auto"/>
    </w:pPr>
    <w:rPr>
      <w:rFonts w:ascii="Times New Roman" w:hAnsi="Times New Roman" w:cs="Times New Roman"/>
    </w:rPr>
  </w:style>
  <w:style w:type="paragraph" w:styleId="1303" w:customStyle="1">
    <w:name w:val="目录4"/>
    <w:basedOn w:val="997"/>
    <w:next w:val="996"/>
    <w:qFormat/>
    <w:pPr>
      <w:ind w:left="629" w:firstLine="5237"/>
      <w:spacing w:before="0" w:after="0" w:line="317" w:lineRule="atLeast"/>
    </w:pPr>
    <w:rPr>
      <w:rFonts w:ascii="Times New Roman" w:hAnsi="Times New Roman" w:cs="Times New Roman"/>
    </w:rPr>
  </w:style>
  <w:style w:type="paragraph" w:styleId="1304" w:customStyle="1">
    <w:name w:val="p15"/>
    <w:basedOn w:val="996"/>
    <w:qFormat/>
    <w:pPr>
      <w:ind w:left="0"/>
    </w:pPr>
    <w:rPr>
      <w:rFonts w:ascii="宋体" w:hAnsi="宋体"/>
      <w:sz w:val="28"/>
      <w:szCs w:val="28"/>
    </w:rPr>
  </w:style>
  <w:style w:type="paragraph" w:styleId="1305" w:customStyle="1">
    <w:name w:val="四号 居中"/>
    <w:basedOn w:val="997"/>
    <w:next w:val="1299"/>
    <w:qFormat/>
    <w:pPr>
      <w:ind w:left="0" w:firstLine="6144"/>
      <w:jc w:val="center"/>
      <w:spacing w:before="0" w:after="0" w:line="360" w:lineRule="auto"/>
    </w:pPr>
    <w:rPr>
      <w:rFonts w:ascii="Times New Roman" w:hAnsi="Times New Roman" w:cs="Times New Roman"/>
    </w:rPr>
  </w:style>
  <w:style w:type="paragraph" w:styleId="1306" w:customStyle="1">
    <w:name w:val="p0"/>
    <w:next w:val="996"/>
    <w:qFormat/>
    <w:pPr>
      <w:ind w:firstLine="2048"/>
      <w:spacing w:line="360" w:lineRule="auto"/>
    </w:pPr>
    <w:rPr>
      <w:rFonts w:ascii="Calibri" w:hAnsi="Calibri"/>
    </w:rPr>
  </w:style>
  <w:style w:type="paragraph" w:styleId="1307" w:customStyle="1">
    <w:name w:val="列表编号 21"/>
    <w:basedOn w:val="997"/>
    <w:next w:val="1308"/>
    <w:qFormat/>
    <w:pPr>
      <w:ind w:left="0" w:firstLine="2560"/>
      <w:spacing w:before="0" w:after="0" w:line="360" w:lineRule="auto"/>
    </w:pPr>
    <w:rPr>
      <w:rFonts w:ascii="Times New Roman" w:hAnsi="Times New Roman" w:cs="Times New Roman"/>
    </w:rPr>
  </w:style>
  <w:style w:type="paragraph" w:styleId="1308" w:customStyle="1">
    <w:name w:val="正文文本 21"/>
    <w:basedOn w:val="997"/>
    <w:next w:val="1189"/>
    <w:qFormat/>
    <w:pPr>
      <w:ind w:left="0" w:firstLine="2560"/>
      <w:jc w:val="center"/>
      <w:spacing w:before="0" w:after="120" w:line="480" w:lineRule="auto"/>
    </w:pPr>
    <w:rPr>
      <w:rFonts w:ascii="Times New Roman" w:hAnsi="Times New Roman" w:cs="Times New Roman"/>
    </w:rPr>
  </w:style>
  <w:style w:type="paragraph" w:styleId="1309" w:customStyle="1">
    <w:name w:val="a2"/>
    <w:basedOn w:val="997"/>
    <w:next w:val="1037"/>
    <w:qFormat/>
    <w:pPr>
      <w:ind w:left="0" w:firstLine="1024"/>
      <w:spacing w:before="280" w:after="280" w:line="240" w:lineRule="auto"/>
    </w:pPr>
    <w:rPr>
      <w:rFonts w:ascii="Times New Roman" w:hAnsi="Times New Roman" w:cs="Times New Roman"/>
    </w:rPr>
  </w:style>
  <w:style w:type="paragraph" w:styleId="1310" w:customStyle="1">
    <w:name w:val="font8"/>
    <w:basedOn w:val="997"/>
    <w:next w:val="1234"/>
    <w:qFormat/>
    <w:pPr>
      <w:ind w:left="0" w:firstLine="2048"/>
      <w:spacing w:before="280" w:after="280" w:line="240" w:lineRule="auto"/>
    </w:pPr>
    <w:rPr>
      <w:rFonts w:ascii="Times New Roman" w:hAnsi="Times New Roman" w:cs="Times New Roman"/>
    </w:rPr>
  </w:style>
  <w:style w:type="paragraph" w:styleId="1311" w:customStyle="1">
    <w:name w:val="Char Char Char Char Char Char1 Char Char Char Char Char Char1 Char Char Char Char Char Char Char"/>
    <w:basedOn w:val="997"/>
    <w:next w:val="1312"/>
    <w:qFormat/>
    <w:pPr>
      <w:ind w:left="0" w:firstLine="2560"/>
      <w:spacing w:before="0" w:after="0" w:line="240" w:lineRule="auto"/>
    </w:pPr>
    <w:rPr>
      <w:rFonts w:ascii="Times New Roman" w:hAnsi="Times New Roman" w:cs="Times New Roman"/>
    </w:rPr>
  </w:style>
  <w:style w:type="paragraph" w:styleId="1312" w:customStyle="1">
    <w:name w:val="xl87"/>
    <w:basedOn w:val="997"/>
    <w:next w:val="1268"/>
    <w:qFormat/>
    <w:pPr>
      <w:ind w:left="0" w:firstLine="5120"/>
      <w:spacing w:before="280" w:after="280" w:line="240" w:lineRule="auto"/>
    </w:pPr>
    <w:rPr>
      <w:rFonts w:ascii="Times New Roman" w:hAnsi="Times New Roman" w:cs="Times New Roman"/>
    </w:rPr>
  </w:style>
  <w:style w:type="paragraph" w:styleId="1313" w:customStyle="1">
    <w:name w:val="444"/>
    <w:basedOn w:val="997"/>
    <w:next w:val="1019"/>
    <w:qFormat/>
    <w:pPr>
      <w:ind w:left="0" w:firstLine="4608"/>
      <w:jc w:val="center"/>
      <w:spacing w:before="0" w:after="0" w:line="312" w:lineRule="atLeast"/>
    </w:pPr>
    <w:rPr>
      <w:rFonts w:ascii="Times New Roman" w:hAnsi="Times New Roman" w:cs="Times New Roman"/>
    </w:rPr>
  </w:style>
  <w:style w:type="paragraph" w:styleId="1314" w:customStyle="1">
    <w:name w:val="表格文字图表文字"/>
    <w:basedOn w:val="997"/>
    <w:next w:val="1315"/>
    <w:qFormat/>
    <w:pPr>
      <w:ind w:left="0" w:firstLine="3584"/>
      <w:jc w:val="center"/>
      <w:spacing w:before="0" w:after="0" w:line="240" w:lineRule="auto"/>
    </w:pPr>
    <w:rPr>
      <w:rFonts w:ascii="Times New Roman" w:hAnsi="Times New Roman" w:cs="Times New Roman"/>
    </w:rPr>
  </w:style>
  <w:style w:type="paragraph" w:styleId="1315" w:customStyle="1">
    <w:name w:val="样式 目录 3 + 左侧:  2 字符1"/>
    <w:next w:val="1316"/>
    <w:qFormat/>
    <w:pPr>
      <w:ind w:left="960" w:firstLine="5120"/>
      <w:spacing w:line="360" w:lineRule="auto"/>
      <w:widowControl w:val="off"/>
    </w:pPr>
    <w:rPr>
      <w:rFonts w:ascii="Calibri" w:hAnsi="Calibri"/>
    </w:rPr>
  </w:style>
  <w:style w:type="paragraph" w:styleId="1316" w:customStyle="1">
    <w:name w:val="文档正文"/>
    <w:basedOn w:val="997"/>
    <w:next w:val="1317"/>
    <w:qFormat/>
    <w:pPr>
      <w:ind w:left="567" w:firstLine="3639"/>
      <w:spacing w:before="0" w:after="0" w:line="480" w:lineRule="atLeast"/>
    </w:pPr>
    <w:rPr>
      <w:rFonts w:ascii="Times New Roman" w:hAnsi="Times New Roman" w:cs="Times New Roman"/>
    </w:rPr>
  </w:style>
  <w:style w:type="paragraph" w:styleId="1317" w:customStyle="1">
    <w:name w:val="列表框2"/>
    <w:next w:val="1318"/>
    <w:qFormat/>
    <w:pPr>
      <w:ind w:firstLine="2048"/>
      <w:spacing w:line="460" w:lineRule="exact"/>
    </w:pPr>
    <w:rPr>
      <w:rFonts w:ascii="Calibri" w:hAnsi="Calibri"/>
    </w:rPr>
  </w:style>
  <w:style w:type="paragraph" w:styleId="1318" w:customStyle="1">
    <w:name w:val="font10"/>
    <w:basedOn w:val="997"/>
    <w:next w:val="1030"/>
    <w:qFormat/>
    <w:pPr>
      <w:ind w:left="0" w:firstLine="3584"/>
      <w:spacing w:before="280" w:after="280" w:line="240" w:lineRule="auto"/>
    </w:pPr>
    <w:rPr>
      <w:rFonts w:ascii="Times New Roman" w:hAnsi="Times New Roman" w:cs="Times New Roman"/>
    </w:rPr>
  </w:style>
  <w:style w:type="paragraph" w:styleId="1319" w:customStyle="1">
    <w:name w:val="纯文本1"/>
    <w:basedOn w:val="997"/>
    <w:next w:val="1042"/>
    <w:link w:val="1536"/>
    <w:qFormat/>
    <w:pPr>
      <w:ind w:left="0" w:firstLine="3584"/>
      <w:spacing w:before="0" w:after="0" w:line="240" w:lineRule="auto"/>
    </w:pPr>
    <w:rPr>
      <w:rFonts w:ascii="Times New Roman" w:hAnsi="Times New Roman" w:cs="Times New Roman"/>
    </w:rPr>
  </w:style>
  <w:style w:type="paragraph" w:styleId="1320" w:customStyle="1">
    <w:name w:val="索引 91"/>
    <w:basedOn w:val="997"/>
    <w:next w:val="996"/>
    <w:qFormat/>
    <w:pPr>
      <w:ind w:left="1600" w:firstLine="2560"/>
      <w:jc w:val="center"/>
      <w:spacing w:before="0" w:after="0" w:line="360" w:lineRule="auto"/>
    </w:pPr>
    <w:rPr>
      <w:rFonts w:ascii="Times New Roman" w:hAnsi="Times New Roman" w:cs="Times New Roman"/>
    </w:rPr>
  </w:style>
  <w:style w:type="paragraph" w:styleId="1321" w:customStyle="1">
    <w:name w:val="xl79"/>
    <w:basedOn w:val="997"/>
    <w:next w:val="1297"/>
    <w:qFormat/>
    <w:pPr>
      <w:ind w:left="0" w:firstLine="3584"/>
      <w:jc w:val="center"/>
      <w:spacing w:before="280" w:after="280" w:line="240" w:lineRule="auto"/>
    </w:pPr>
    <w:rPr>
      <w:rFonts w:ascii="Times New Roman" w:hAnsi="Times New Roman" w:cs="Times New Roman"/>
    </w:rPr>
  </w:style>
  <w:style w:type="paragraph" w:styleId="1322" w:customStyle="1">
    <w:name w:val="表格文字（4号居中）"/>
    <w:next w:val="1323"/>
    <w:qFormat/>
    <w:pPr>
      <w:ind w:firstLine="2560"/>
      <w:jc w:val="center"/>
    </w:pPr>
    <w:rPr>
      <w:rFonts w:ascii="Calibri" w:hAnsi="Calibri"/>
    </w:rPr>
  </w:style>
  <w:style w:type="paragraph" w:styleId="1323" w:customStyle="1">
    <w:name w:val="!方块加粗"/>
    <w:basedOn w:val="997"/>
    <w:next w:val="1290"/>
    <w:qFormat/>
    <w:pPr>
      <w:ind w:left="600" w:firstLine="5212"/>
      <w:spacing w:before="0" w:after="0" w:line="360" w:lineRule="auto"/>
    </w:pPr>
    <w:rPr>
      <w:rFonts w:ascii="Times New Roman" w:hAnsi="Times New Roman" w:cs="Times New Roman"/>
    </w:rPr>
  </w:style>
  <w:style w:type="paragraph" w:styleId="1324" w:customStyle="1">
    <w:name w:val="xl75"/>
    <w:basedOn w:val="997"/>
    <w:next w:val="1043"/>
    <w:qFormat/>
    <w:pPr>
      <w:ind w:left="0" w:firstLine="3584"/>
      <w:jc w:val="center"/>
      <w:spacing w:before="280" w:after="280" w:line="240" w:lineRule="auto"/>
    </w:pPr>
    <w:rPr>
      <w:rFonts w:ascii="Times New Roman" w:hAnsi="Times New Roman" w:cs="Times New Roman"/>
    </w:rPr>
  </w:style>
  <w:style w:type="paragraph" w:styleId="1325" w:customStyle="1">
    <w:name w:val="xl81"/>
    <w:basedOn w:val="997"/>
    <w:next w:val="1326"/>
    <w:qFormat/>
    <w:pPr>
      <w:ind w:left="0" w:firstLine="5120"/>
      <w:spacing w:before="280" w:after="280" w:line="240" w:lineRule="auto"/>
    </w:pPr>
    <w:rPr>
      <w:rFonts w:ascii="Times New Roman" w:hAnsi="Times New Roman" w:cs="Times New Roman"/>
    </w:rPr>
  </w:style>
  <w:style w:type="paragraph" w:styleId="1326" w:customStyle="1">
    <w:name w:val="xl25"/>
    <w:basedOn w:val="997"/>
    <w:next w:val="1327"/>
    <w:qFormat/>
    <w:pPr>
      <w:ind w:left="0" w:firstLine="14"/>
      <w:spacing w:before="280" w:after="280" w:line="240" w:lineRule="auto"/>
      <w:shd w:val="clear" w:color="000000" w:fill="ffffff"/>
    </w:pPr>
    <w:rPr>
      <w:rFonts w:ascii="Times New Roman" w:hAnsi="Times New Roman" w:cs="Times New Roman"/>
    </w:rPr>
  </w:style>
  <w:style w:type="paragraph" w:styleId="1327" w:customStyle="1">
    <w:name w:val="普通(网站)1"/>
    <w:basedOn w:val="997"/>
    <w:next w:val="1328"/>
    <w:qFormat/>
    <w:pPr>
      <w:ind w:left="200" w:firstLine="1224"/>
      <w:spacing w:before="280" w:after="280" w:line="240" w:lineRule="auto"/>
    </w:pPr>
    <w:rPr>
      <w:rFonts w:ascii="Times New Roman" w:hAnsi="Times New Roman" w:cs="Times New Roman"/>
    </w:rPr>
  </w:style>
  <w:style w:type="paragraph" w:styleId="1328" w:customStyle="1">
    <w:name w:val="xl27"/>
    <w:basedOn w:val="997"/>
    <w:next w:val="1314"/>
    <w:qFormat/>
    <w:pPr>
      <w:ind w:left="0" w:firstLine="20"/>
      <w:spacing w:before="280" w:after="280" w:line="240" w:lineRule="auto"/>
      <w:shd w:val="clear" w:color="000000" w:fill="ffffff"/>
    </w:pPr>
    <w:rPr>
      <w:rFonts w:ascii="Times New Roman" w:hAnsi="Times New Roman" w:cs="Times New Roman"/>
    </w:rPr>
  </w:style>
  <w:style w:type="paragraph" w:styleId="1329" w:customStyle="1">
    <w:name w:val="H 4"/>
    <w:basedOn w:val="1001"/>
    <w:next w:val="1330"/>
    <w:qFormat/>
    <w:pPr>
      <w:ind w:left="426" w:firstLine="24"/>
      <w:spacing w:before="0" w:after="0" w:line="360" w:lineRule="auto"/>
      <w:outlineLvl w:val="3"/>
    </w:pPr>
  </w:style>
  <w:style w:type="paragraph" w:styleId="1330" w:customStyle="1">
    <w:name w:val="xl82"/>
    <w:basedOn w:val="997"/>
    <w:next w:val="1325"/>
    <w:qFormat/>
    <w:pPr>
      <w:ind w:left="0" w:firstLine="5120"/>
      <w:spacing w:before="280" w:after="280" w:line="240" w:lineRule="auto"/>
    </w:pPr>
    <w:rPr>
      <w:rFonts w:ascii="Times New Roman" w:hAnsi="Times New Roman" w:cs="Times New Roman"/>
    </w:rPr>
  </w:style>
  <w:style w:type="paragraph" w:styleId="1331" w:customStyle="1">
    <w:name w:val="Char Char Char Char Char Char Char Char"/>
    <w:next w:val="1332"/>
    <w:qFormat/>
    <w:pPr>
      <w:ind w:firstLine="14"/>
      <w:jc w:val="both"/>
      <w:shd w:val="clear" w:color="000000" w:fill="000080"/>
      <w:widowControl w:val="off"/>
    </w:pPr>
    <w:rPr>
      <w:rFonts w:ascii="Calibri" w:hAnsi="Calibri"/>
    </w:rPr>
  </w:style>
  <w:style w:type="paragraph" w:styleId="1332" w:customStyle="1">
    <w:name w:val="Char Char Char Char Char Char1 Char Char Char1 Char Char Char Char Char Char Char Char Char Char Char Char Char Char Char"/>
    <w:basedOn w:val="997"/>
    <w:next w:val="1333"/>
    <w:qFormat/>
    <w:pPr>
      <w:ind w:left="0" w:firstLine="2560"/>
      <w:spacing w:before="0" w:after="0" w:line="240" w:lineRule="auto"/>
    </w:pPr>
    <w:rPr>
      <w:rFonts w:ascii="Times New Roman" w:hAnsi="Times New Roman" w:cs="Times New Roman"/>
    </w:rPr>
  </w:style>
  <w:style w:type="paragraph" w:styleId="1333" w:customStyle="1">
    <w:name w:val="样式1"/>
    <w:basedOn w:val="997"/>
    <w:next w:val="1334"/>
    <w:qFormat/>
    <w:pPr>
      <w:ind w:left="0" w:firstLine="1536"/>
      <w:spacing w:before="120" w:after="120" w:line="300" w:lineRule="auto"/>
    </w:pPr>
    <w:rPr>
      <w:rFonts w:ascii="Times New Roman" w:hAnsi="Times New Roman" w:cs="Times New Roman"/>
    </w:rPr>
  </w:style>
  <w:style w:type="paragraph" w:styleId="1334" w:customStyle="1">
    <w:name w:val="索引 41"/>
    <w:basedOn w:val="997"/>
    <w:next w:val="996"/>
    <w:qFormat/>
    <w:pPr>
      <w:ind w:left="600" w:firstLine="2560"/>
      <w:jc w:val="center"/>
      <w:spacing w:before="0" w:after="0" w:line="360" w:lineRule="auto"/>
    </w:pPr>
    <w:rPr>
      <w:rFonts w:ascii="Times New Roman" w:hAnsi="Times New Roman" w:cs="Times New Roman"/>
    </w:rPr>
  </w:style>
  <w:style w:type="paragraph" w:styleId="1335" w:customStyle="1">
    <w:name w:val="自定义二"/>
    <w:basedOn w:val="997"/>
    <w:next w:val="996"/>
    <w:qFormat/>
    <w:pPr>
      <w:ind w:left="0" w:firstLine="14"/>
      <w:spacing w:before="0" w:after="0" w:line="360" w:lineRule="auto"/>
      <w:outlineLvl w:val="1"/>
    </w:pPr>
    <w:rPr>
      <w:rFonts w:ascii="Times New Roman" w:hAnsi="Times New Roman" w:cs="Times New Roman"/>
    </w:rPr>
  </w:style>
  <w:style w:type="paragraph" w:styleId="1336" w:customStyle="1">
    <w:name w:val="Bullet"/>
    <w:next w:val="1274"/>
    <w:qFormat/>
    <w:pPr>
      <w:ind w:left="567" w:right="2835" w:firstLine="3584"/>
      <w:spacing w:after="60"/>
    </w:pPr>
    <w:rPr>
      <w:rFonts w:ascii="Calibri" w:hAnsi="Calibri"/>
    </w:rPr>
  </w:style>
  <w:style w:type="paragraph" w:styleId="1337" w:customStyle="1">
    <w:name w:val="Char Char Char Char Char Char1"/>
    <w:basedOn w:val="997"/>
    <w:next w:val="1338"/>
    <w:qFormat/>
    <w:pPr>
      <w:ind w:left="0" w:firstLine="2560"/>
      <w:spacing w:before="0" w:after="0" w:line="240" w:lineRule="auto"/>
    </w:pPr>
    <w:rPr>
      <w:rFonts w:ascii="Times New Roman" w:hAnsi="Times New Roman" w:cs="Times New Roman"/>
    </w:rPr>
  </w:style>
  <w:style w:type="paragraph" w:styleId="1338" w:customStyle="1">
    <w:name w:val="正文缩进2"/>
    <w:basedOn w:val="997"/>
    <w:next w:val="1339"/>
    <w:qFormat/>
    <w:pPr>
      <w:ind w:left="420" w:firstLine="1188"/>
      <w:spacing w:before="0" w:after="0" w:line="240" w:lineRule="auto"/>
    </w:pPr>
    <w:rPr>
      <w:rFonts w:ascii="Times New Roman" w:hAnsi="Times New Roman" w:cs="Times New Roman"/>
    </w:rPr>
  </w:style>
  <w:style w:type="paragraph" w:styleId="1339" w:customStyle="1">
    <w:name w:val="列出段落2"/>
    <w:basedOn w:val="997"/>
    <w:next w:val="1340"/>
    <w:qFormat/>
    <w:pPr>
      <w:ind w:left="420" w:firstLine="3748"/>
      <w:spacing w:before="0" w:after="0" w:line="240" w:lineRule="auto"/>
    </w:pPr>
    <w:rPr>
      <w:rFonts w:ascii="Times New Roman" w:hAnsi="Times New Roman" w:cs="Times New Roman"/>
    </w:rPr>
  </w:style>
  <w:style w:type="paragraph" w:styleId="1340" w:customStyle="1">
    <w:name w:val="正文文本缩进 31"/>
    <w:basedOn w:val="997"/>
    <w:next w:val="1341"/>
    <w:qFormat/>
    <w:pPr>
      <w:ind w:left="1200" w:firstLine="1248"/>
      <w:spacing w:before="120" w:after="0" w:line="22" w:lineRule="atLeast"/>
    </w:pPr>
    <w:rPr>
      <w:rFonts w:ascii="Times New Roman" w:hAnsi="Times New Roman" w:cs="Times New Roman"/>
    </w:rPr>
  </w:style>
  <w:style w:type="paragraph" w:styleId="1341" w:customStyle="1">
    <w:name w:val="样式 正文首行缩进 + 首行缩进:  2 字符5"/>
    <w:next w:val="1342"/>
    <w:qFormat/>
    <w:pPr>
      <w:ind w:left="200" w:firstLine="3784"/>
      <w:spacing w:line="300" w:lineRule="auto"/>
    </w:pPr>
    <w:rPr>
      <w:rFonts w:ascii="Calibri" w:hAnsi="Calibri"/>
    </w:rPr>
  </w:style>
  <w:style w:type="paragraph" w:styleId="1342" w:customStyle="1">
    <w:name w:val="Char2"/>
    <w:basedOn w:val="997"/>
    <w:next w:val="1336"/>
    <w:qFormat/>
    <w:pPr>
      <w:ind w:left="0" w:firstLine="3584"/>
      <w:spacing w:before="0" w:after="160" w:line="240" w:lineRule="exact"/>
    </w:pPr>
    <w:rPr>
      <w:rFonts w:ascii="Times New Roman" w:hAnsi="Times New Roman" w:cs="Times New Roman"/>
    </w:rPr>
  </w:style>
  <w:style w:type="paragraph" w:styleId="1343" w:customStyle="1">
    <w:name w:val="WPSOffice手动目录 1"/>
    <w:qFormat/>
  </w:style>
  <w:style w:type="paragraph" w:styleId="1344" w:customStyle="1">
    <w:name w:val="纯文本4"/>
    <w:basedOn w:val="996"/>
    <w:qFormat/>
    <w:pPr>
      <w:ind w:left="0"/>
      <w:widowControl w:val="off"/>
    </w:pPr>
    <w:rPr>
      <w:rFonts w:ascii="宋体" w:hAnsi="Courier New" w:eastAsia="楷体_GB2312" w:cs="Times New Roman"/>
      <w:sz w:val="26"/>
    </w:rPr>
  </w:style>
  <w:style w:type="paragraph" w:styleId="1345" w:customStyle="1">
    <w:name w:val="Char Char Char Char Char Char Char Char Char Char Char Char Char Char Char Char"/>
    <w:basedOn w:val="997"/>
    <w:next w:val="1346"/>
    <w:qFormat/>
    <w:pPr>
      <w:ind w:left="682" w:firstLine="1224"/>
      <w:spacing w:before="0" w:after="0" w:line="360" w:lineRule="auto"/>
    </w:pPr>
    <w:rPr>
      <w:rFonts w:ascii="Times New Roman" w:hAnsi="Times New Roman" w:cs="Times New Roman"/>
    </w:rPr>
  </w:style>
  <w:style w:type="paragraph" w:styleId="1346" w:customStyle="1">
    <w:name w:val="列表编号 51"/>
    <w:basedOn w:val="997"/>
    <w:next w:val="1347"/>
    <w:qFormat/>
    <w:pPr>
      <w:ind w:left="900" w:firstLine="2652"/>
      <w:spacing w:before="0" w:after="0" w:line="360" w:lineRule="auto"/>
    </w:pPr>
    <w:rPr>
      <w:rFonts w:ascii="Times New Roman" w:hAnsi="Times New Roman" w:cs="Times New Roman"/>
    </w:rPr>
  </w:style>
  <w:style w:type="paragraph" w:styleId="1347" w:customStyle="1">
    <w:name w:val="样式 标题 1 + 黑体 (符号) 宋体 三号 段前: 7.8 磅 段后: 7.8 磅 行距: 1.5 倍行距"/>
    <w:basedOn w:val="998"/>
    <w:next w:val="1348"/>
    <w:qFormat/>
    <w:pPr>
      <w:ind w:left="432" w:firstLine="18"/>
      <w:spacing w:before="40" w:after="40" w:line="360" w:lineRule="auto"/>
      <w:outlineLvl w:val="0"/>
    </w:pPr>
  </w:style>
  <w:style w:type="paragraph" w:styleId="1348" w:customStyle="1">
    <w:name w:val="表格用"/>
    <w:basedOn w:val="997"/>
    <w:next w:val="1305"/>
    <w:qFormat/>
    <w:pPr>
      <w:ind w:left="0" w:firstLine="1024"/>
      <w:spacing w:before="0" w:after="0" w:line="360" w:lineRule="auto"/>
    </w:pPr>
    <w:rPr>
      <w:rFonts w:ascii="Times New Roman" w:hAnsi="Times New Roman" w:cs="Times New Roman"/>
    </w:rPr>
  </w:style>
  <w:style w:type="paragraph" w:styleId="1349" w:customStyle="1">
    <w:name w:val="xl71"/>
    <w:basedOn w:val="997"/>
    <w:next w:val="1350"/>
    <w:qFormat/>
    <w:pPr>
      <w:ind w:left="0" w:firstLine="1536"/>
      <w:spacing w:before="280" w:after="280" w:line="240" w:lineRule="auto"/>
    </w:pPr>
    <w:rPr>
      <w:rFonts w:ascii="Times New Roman" w:hAnsi="Times New Roman" w:cs="Times New Roman"/>
    </w:rPr>
  </w:style>
  <w:style w:type="paragraph" w:styleId="1350" w:customStyle="1">
    <w:name w:val="正文文本 31"/>
    <w:basedOn w:val="997"/>
    <w:next w:val="1351"/>
    <w:qFormat/>
    <w:pPr>
      <w:ind w:left="0" w:firstLine="3584"/>
      <w:jc w:val="center"/>
      <w:spacing w:before="0" w:after="120" w:line="360" w:lineRule="auto"/>
    </w:pPr>
    <w:rPr>
      <w:rFonts w:ascii="Times New Roman" w:hAnsi="Times New Roman" w:cs="Times New Roman"/>
    </w:rPr>
  </w:style>
  <w:style w:type="paragraph" w:styleId="1351" w:customStyle="1">
    <w:name w:val="列出段落111"/>
    <w:basedOn w:val="997"/>
    <w:next w:val="1287"/>
    <w:qFormat/>
    <w:pPr>
      <w:ind w:left="420" w:firstLine="3748"/>
      <w:spacing w:before="0" w:after="0" w:line="240" w:lineRule="auto"/>
    </w:pPr>
    <w:rPr>
      <w:rFonts w:ascii="Times New Roman" w:hAnsi="Times New Roman" w:cs="Times New Roman"/>
    </w:rPr>
  </w:style>
  <w:style w:type="paragraph" w:styleId="1352" w:customStyle="1">
    <w:name w:val="修订1"/>
    <w:qFormat/>
    <w:rPr>
      <w:rFonts w:ascii="Calibri" w:hAnsi="Calibri"/>
    </w:rPr>
  </w:style>
  <w:style w:type="paragraph" w:styleId="1353" w:customStyle="1">
    <w:name w:val="正文文本缩进 21"/>
    <w:basedOn w:val="997"/>
    <w:next w:val="1293"/>
    <w:qFormat/>
    <w:pPr>
      <w:ind w:left="480" w:firstLine="4832"/>
      <w:spacing w:before="0" w:after="0" w:line="240" w:lineRule="auto"/>
    </w:pPr>
    <w:rPr>
      <w:rFonts w:ascii="Times New Roman" w:hAnsi="Times New Roman" w:cs="Times New Roman"/>
    </w:rPr>
  </w:style>
  <w:style w:type="paragraph" w:styleId="1354" w:customStyle="1">
    <w:name w:val="Char Char4 Char Char"/>
    <w:basedOn w:val="997"/>
    <w:next w:val="1303"/>
    <w:qFormat/>
    <w:pPr>
      <w:ind w:left="0" w:firstLine="2560"/>
      <w:spacing w:before="0" w:after="0" w:line="240" w:lineRule="auto"/>
    </w:pPr>
    <w:rPr>
      <w:rFonts w:ascii="Times New Roman" w:hAnsi="Times New Roman" w:cs="Times New Roman"/>
    </w:rPr>
  </w:style>
  <w:style w:type="paragraph" w:styleId="1355" w:customStyle="1">
    <w:name w:val="样式"/>
    <w:next w:val="996"/>
    <w:qFormat/>
    <w:pPr>
      <w:ind w:firstLine="3584"/>
      <w:widowControl w:val="off"/>
    </w:pPr>
    <w:rPr>
      <w:rFonts w:ascii="Calibri" w:hAnsi="Calibri"/>
    </w:rPr>
  </w:style>
  <w:style w:type="paragraph" w:styleId="1356" w:customStyle="1">
    <w:name w:val="TOC 标题1"/>
    <w:basedOn w:val="998"/>
    <w:next w:val="996"/>
    <w:qFormat/>
    <w:pPr>
      <w:ind w:left="0" w:firstLine="6144"/>
      <w:spacing w:before="480" w:after="0" w:line="276" w:lineRule="auto"/>
    </w:pPr>
    <w:rPr>
      <w:b/>
      <w:sz w:val="30"/>
    </w:rPr>
  </w:style>
  <w:style w:type="paragraph" w:styleId="1357" w:customStyle="1">
    <w:name w:val="纯文本3"/>
    <w:basedOn w:val="996"/>
    <w:qFormat/>
    <w:rPr>
      <w:rFonts w:ascii="宋体" w:hAnsi="Courier New" w:cs="Times New Roman"/>
    </w:rPr>
  </w:style>
  <w:style w:type="paragraph" w:styleId="1358" w:customStyle="1">
    <w:name w:val="afont"/>
    <w:basedOn w:val="997"/>
    <w:next w:val="1023"/>
    <w:qFormat/>
    <w:pPr>
      <w:ind w:left="0" w:firstLine="2048"/>
      <w:spacing w:before="100" w:after="100" w:line="285" w:lineRule="atLeast"/>
    </w:pPr>
    <w:rPr>
      <w:rFonts w:ascii="Times New Roman" w:hAnsi="Times New Roman" w:cs="Times New Roman"/>
    </w:rPr>
  </w:style>
  <w:style w:type="paragraph" w:styleId="1359" w:customStyle="1">
    <w:name w:val="xl85"/>
    <w:basedOn w:val="997"/>
    <w:next w:val="1360"/>
    <w:qFormat/>
    <w:pPr>
      <w:ind w:left="0" w:firstLine="2048"/>
      <w:jc w:val="center"/>
      <w:spacing w:before="280" w:after="280" w:line="240" w:lineRule="auto"/>
    </w:pPr>
    <w:rPr>
      <w:rFonts w:ascii="Times New Roman" w:hAnsi="Times New Roman" w:cs="Times New Roman"/>
    </w:rPr>
  </w:style>
  <w:style w:type="paragraph" w:styleId="1360" w:customStyle="1">
    <w:name w:val="文章总标题"/>
    <w:basedOn w:val="997"/>
    <w:next w:val="1361"/>
    <w:qFormat/>
    <w:pPr>
      <w:ind w:left="0" w:firstLine="7168"/>
      <w:jc w:val="center"/>
      <w:spacing w:before="566" w:after="544" w:line="566" w:lineRule="atLeast"/>
    </w:pPr>
    <w:rPr>
      <w:rFonts w:ascii="Times New Roman" w:hAnsi="Times New Roman" w:cs="Times New Roman"/>
    </w:rPr>
  </w:style>
  <w:style w:type="paragraph" w:styleId="1361" w:customStyle="1">
    <w:name w:val="样式 首行缩进:  2 字符"/>
    <w:basedOn w:val="997"/>
    <w:next w:val="1324"/>
    <w:qFormat/>
    <w:pPr>
      <w:ind w:left="200" w:firstLine="1224"/>
      <w:spacing w:before="0" w:after="0" w:line="400" w:lineRule="exact"/>
    </w:pPr>
    <w:rPr>
      <w:rFonts w:ascii="Times New Roman" w:hAnsi="Times New Roman" w:cs="Times New Roman"/>
    </w:rPr>
  </w:style>
  <w:style w:type="paragraph" w:styleId="1362" w:customStyle="1">
    <w:name w:val="二级条标题"/>
    <w:basedOn w:val="997"/>
    <w:next w:val="996"/>
    <w:link w:val="1494"/>
    <w:qFormat/>
    <w:pPr>
      <w:ind w:left="0" w:firstLine="8"/>
      <w:spacing w:before="0" w:after="0" w:line="240" w:lineRule="auto"/>
      <w:outlineLvl w:val="3"/>
    </w:pPr>
    <w:rPr>
      <w:rFonts w:ascii="Times New Roman" w:hAnsi="Times New Roman" w:cs="Times New Roman"/>
    </w:rPr>
  </w:style>
  <w:style w:type="paragraph" w:styleId="1363" w:customStyle="1">
    <w:name w:val="Plain Text*"/>
    <w:basedOn w:val="996"/>
    <w:qFormat/>
    <w:pPr>
      <w:ind w:left="0"/>
      <w:jc w:val="left"/>
    </w:pPr>
    <w:rPr>
      <w:rFonts w:ascii="宋体" w:hAnsi="宋体" w:eastAsia="楷体_GB2312" w:cs="Courier New"/>
      <w:sz w:val="26"/>
      <w:lang w:val="zh-CN"/>
    </w:rPr>
  </w:style>
  <w:style w:type="paragraph" w:styleId="1364" w:customStyle="1">
    <w:name w:val="样式 加粗 居中2"/>
    <w:basedOn w:val="997"/>
    <w:next w:val="1216"/>
    <w:qFormat/>
    <w:pPr>
      <w:ind w:left="0" w:firstLine="2560"/>
      <w:jc w:val="center"/>
      <w:spacing w:before="0" w:after="0" w:line="360" w:lineRule="auto"/>
    </w:pPr>
    <w:rPr>
      <w:rFonts w:ascii="Times New Roman" w:hAnsi="Times New Roman" w:cs="Times New Roman"/>
    </w:rPr>
  </w:style>
  <w:style w:type="paragraph" w:styleId="1365" w:customStyle="1">
    <w:name w:val="标准文本"/>
    <w:basedOn w:val="997"/>
    <w:next w:val="1319"/>
    <w:uiPriority w:val="99"/>
    <w:qFormat/>
    <w:pPr>
      <w:ind w:left="480" w:firstLine="2784"/>
      <w:spacing w:before="0" w:after="0" w:line="360" w:lineRule="auto"/>
    </w:pPr>
    <w:rPr>
      <w:rFonts w:ascii="Times New Roman" w:hAnsi="Times New Roman" w:cs="Times New Roman"/>
    </w:rPr>
  </w:style>
  <w:style w:type="paragraph" w:styleId="1366" w:customStyle="1">
    <w:name w:val="font5"/>
    <w:basedOn w:val="997"/>
    <w:next w:val="1367"/>
    <w:qFormat/>
    <w:pPr>
      <w:ind w:left="0" w:firstLine="5120"/>
      <w:spacing w:before="280" w:after="280" w:line="240" w:lineRule="auto"/>
    </w:pPr>
    <w:rPr>
      <w:rFonts w:ascii="Times New Roman" w:hAnsi="Times New Roman" w:cs="Times New Roman"/>
    </w:rPr>
  </w:style>
  <w:style w:type="paragraph" w:styleId="1367" w:customStyle="1">
    <w:name w:val="索引标题1"/>
    <w:basedOn w:val="997"/>
    <w:next w:val="1246"/>
    <w:qFormat/>
    <w:pPr>
      <w:ind w:left="0" w:firstLine="4608"/>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Char Char Char Char"/>
    <w:basedOn w:val="997"/>
    <w:next w:val="1369"/>
    <w:qFormat/>
    <w:pPr>
      <w:ind w:left="0" w:firstLine="2560"/>
      <w:spacing w:before="0" w:after="0" w:line="240" w:lineRule="auto"/>
    </w:pPr>
    <w:rPr>
      <w:rFonts w:ascii="Times New Roman" w:hAnsi="Times New Roman" w:cs="Times New Roman"/>
    </w:rPr>
  </w:style>
  <w:style w:type="paragraph" w:styleId="1369" w:customStyle="1">
    <w:name w:val="1正文"/>
    <w:basedOn w:val="997"/>
    <w:next w:val="1370"/>
    <w:qFormat/>
    <w:pPr>
      <w:ind w:left="480" w:firstLine="2784"/>
      <w:spacing w:before="0" w:after="0" w:line="300" w:lineRule="auto"/>
    </w:pPr>
    <w:rPr>
      <w:rFonts w:ascii="Times New Roman" w:hAnsi="Times New Roman" w:cs="Times New Roman"/>
    </w:rPr>
  </w:style>
  <w:style w:type="paragraph" w:styleId="1370" w:customStyle="1">
    <w:name w:val="目录2"/>
    <w:basedOn w:val="997"/>
    <w:next w:val="996"/>
    <w:qFormat/>
    <w:pPr>
      <w:ind w:left="209" w:firstLine="5329"/>
      <w:spacing w:before="0" w:after="0" w:line="317" w:lineRule="atLeast"/>
    </w:pPr>
    <w:rPr>
      <w:rFonts w:ascii="Times New Roman" w:hAnsi="Times New Roman" w:cs="Times New Roman"/>
    </w:rPr>
  </w:style>
  <w:style w:type="paragraph" w:styleId="1371" w:customStyle="1">
    <w:name w:val="图表目录1"/>
    <w:basedOn w:val="997"/>
    <w:next w:val="996"/>
    <w:qFormat/>
    <w:pPr>
      <w:ind w:left="200" w:firstLine="2616"/>
      <w:jc w:val="center"/>
      <w:spacing w:before="0" w:after="0" w:line="360" w:lineRule="auto"/>
    </w:pPr>
    <w:rPr>
      <w:rFonts w:ascii="Times New Roman" w:hAnsi="Times New Roman" w:cs="Times New Roman"/>
    </w:rPr>
  </w:style>
  <w:style w:type="paragraph" w:styleId="1372" w:customStyle="1">
    <w:name w:val="xl63"/>
    <w:basedOn w:val="997"/>
    <w:next w:val="1322"/>
    <w:qFormat/>
    <w:pPr>
      <w:ind w:left="0" w:firstLine="5120"/>
      <w:spacing w:before="280" w:after="280" w:line="240" w:lineRule="auto"/>
    </w:pPr>
    <w:rPr>
      <w:rFonts w:ascii="Times New Roman" w:hAnsi="Times New Roman" w:cs="Times New Roman"/>
    </w:rPr>
  </w:style>
  <w:style w:type="paragraph" w:styleId="1373">
    <w:name w:val="List Paragraph"/>
    <w:basedOn w:val="996"/>
    <w:next w:val="1280"/>
    <w:qFormat/>
    <w:pPr>
      <w:ind w:left="420" w:firstLine="3748"/>
    </w:pPr>
    <w:rPr>
      <w:rFonts w:ascii="Times New Roman" w:hAnsi="Times New Roman" w:cs="Times New Roman"/>
    </w:rPr>
  </w:style>
  <w:style w:type="paragraph" w:styleId="1374" w:customStyle="1">
    <w:name w:val="xl73"/>
    <w:basedOn w:val="997"/>
    <w:next w:val="1375"/>
    <w:qFormat/>
    <w:pPr>
      <w:ind w:left="0" w:firstLine="3584"/>
      <w:spacing w:before="280" w:after="280" w:line="240" w:lineRule="auto"/>
    </w:pPr>
    <w:rPr>
      <w:rFonts w:ascii="Times New Roman" w:hAnsi="Times New Roman" w:cs="Times New Roman"/>
    </w:rPr>
  </w:style>
  <w:style w:type="paragraph" w:styleId="1375" w:customStyle="1">
    <w:name w:val="xl80"/>
    <w:basedOn w:val="997"/>
    <w:next w:val="1376"/>
    <w:qFormat/>
    <w:pPr>
      <w:ind w:left="0" w:firstLine="3584"/>
      <w:jc w:val="center"/>
      <w:spacing w:before="280" w:after="280" w:line="240" w:lineRule="auto"/>
    </w:pPr>
    <w:rPr>
      <w:rFonts w:ascii="Times New Roman" w:hAnsi="Times New Roman" w:cs="Times New Roman"/>
    </w:rPr>
  </w:style>
  <w:style w:type="paragraph" w:styleId="1376" w:customStyle="1">
    <w:name w:val="样式2"/>
    <w:basedOn w:val="1002"/>
    <w:next w:val="1377"/>
    <w:qFormat/>
    <w:pPr>
      <w:ind w:left="1134" w:firstLine="18"/>
      <w:spacing w:before="0" w:after="0" w:line="360" w:lineRule="auto"/>
      <w:outlineLvl w:val="4"/>
    </w:pPr>
  </w:style>
  <w:style w:type="paragraph" w:styleId="1377" w:customStyle="1">
    <w:name w:val="日期1"/>
    <w:basedOn w:val="997"/>
    <w:next w:val="996"/>
    <w:qFormat/>
    <w:pPr>
      <w:ind w:left="100" w:firstLine="6144"/>
      <w:spacing w:before="0" w:after="0" w:line="240" w:lineRule="auto"/>
    </w:pPr>
    <w:rPr>
      <w:rFonts w:ascii="Times New Roman" w:hAnsi="Times New Roman" w:cs="Times New Roman"/>
    </w:rPr>
  </w:style>
  <w:style w:type="paragraph" w:styleId="1378" w:customStyle="1">
    <w:name w:val="图1"/>
    <w:basedOn w:val="997"/>
    <w:next w:val="996"/>
    <w:qFormat/>
    <w:pPr>
      <w:ind w:left="1105" w:firstLine="2580"/>
      <w:jc w:val="center"/>
      <w:spacing w:before="0" w:after="0" w:line="360" w:lineRule="auto"/>
    </w:pPr>
    <w:rPr>
      <w:rFonts w:ascii="Times New Roman" w:hAnsi="Times New Roman" w:cs="Times New Roman"/>
    </w:rPr>
  </w:style>
  <w:style w:type="paragraph" w:styleId="1379" w:customStyle="1">
    <w:name w:val="Char Char Char Char Char Char1 Char Char Char1 Char Char Char Char Char Char Char Char Char Char Char Char"/>
    <w:basedOn w:val="997"/>
    <w:next w:val="1359"/>
    <w:qFormat/>
    <w:pPr>
      <w:ind w:left="0" w:firstLine="2560"/>
      <w:spacing w:before="0" w:after="0" w:line="240" w:lineRule="auto"/>
    </w:pPr>
    <w:rPr>
      <w:rFonts w:ascii="Times New Roman" w:hAnsi="Times New Roman" w:cs="Times New Roman"/>
    </w:rPr>
  </w:style>
  <w:style w:type="paragraph" w:styleId="1380" w:customStyle="1">
    <w:name w:val="Char Char Char Char Char Char Char"/>
    <w:basedOn w:val="997"/>
    <w:next w:val="1265"/>
    <w:qFormat/>
    <w:pPr>
      <w:ind w:left="200" w:firstLine="4808"/>
      <w:spacing w:before="0" w:after="0" w:line="360" w:lineRule="auto"/>
    </w:pPr>
    <w:rPr>
      <w:rFonts w:ascii="Times New Roman" w:hAnsi="Times New Roman" w:cs="Times New Roman"/>
    </w:rPr>
  </w:style>
  <w:style w:type="paragraph" w:styleId="1381" w:customStyle="1">
    <w:name w:val="Char Char Char Char Char Char Char Char Char Char Char Char Char Char Char"/>
    <w:basedOn w:val="997"/>
    <w:next w:val="1356"/>
    <w:qFormat/>
    <w:pPr>
      <w:ind w:left="0" w:firstLine="3584"/>
      <w:jc w:val="center"/>
      <w:spacing w:before="0" w:after="0" w:line="400" w:lineRule="exact"/>
    </w:pPr>
    <w:rPr>
      <w:rFonts w:ascii="Times New Roman" w:hAnsi="Times New Roman" w:cs="Times New Roman"/>
    </w:rPr>
  </w:style>
  <w:style w:type="paragraph" w:styleId="1382">
    <w:name w:val="Intense Quote"/>
    <w:next w:val="996"/>
    <w:link w:val="1438"/>
    <w:qFormat/>
    <w:pPr>
      <w:ind w:left="3766" w:right="950"/>
      <w:jc w:val="center"/>
      <w:spacing w:before="360" w:after="360"/>
    </w:pPr>
    <w:rPr>
      <w:rFonts w:ascii="Calibri" w:hAnsi="Calibri"/>
      <w:i/>
    </w:rPr>
  </w:style>
  <w:style w:type="paragraph" w:styleId="1383" w:customStyle="1">
    <w:name w:val="索引 51"/>
    <w:basedOn w:val="997"/>
    <w:next w:val="996"/>
    <w:qFormat/>
    <w:pPr>
      <w:ind w:left="800" w:firstLine="2560"/>
      <w:jc w:val="center"/>
      <w:spacing w:before="0" w:after="0" w:line="360" w:lineRule="auto"/>
    </w:pPr>
    <w:rPr>
      <w:rFonts w:ascii="Times New Roman" w:hAnsi="Times New Roman" w:cs="Times New Roman"/>
    </w:rPr>
  </w:style>
  <w:style w:type="paragraph" w:styleId="1384" w:customStyle="1">
    <w:name w:val="图表"/>
    <w:basedOn w:val="997"/>
    <w:next w:val="1385"/>
    <w:qFormat/>
    <w:pPr>
      <w:ind w:left="0" w:firstLine="2048"/>
      <w:jc w:val="center"/>
      <w:spacing w:before="0" w:after="0" w:line="240" w:lineRule="auto"/>
    </w:pPr>
    <w:rPr>
      <w:rFonts w:ascii="Times New Roman" w:hAnsi="Times New Roman" w:cs="Times New Roman"/>
    </w:rPr>
  </w:style>
  <w:style w:type="paragraph" w:styleId="1385" w:customStyle="1">
    <w:name w:val="reader-word-layer"/>
    <w:basedOn w:val="997"/>
    <w:next w:val="1386"/>
    <w:qFormat/>
    <w:pPr>
      <w:ind w:left="0" w:firstLine="1024"/>
      <w:spacing w:before="280" w:after="280" w:line="240" w:lineRule="auto"/>
    </w:pPr>
    <w:rPr>
      <w:rFonts w:ascii="Times New Roman" w:hAnsi="Times New Roman" w:cs="Times New Roman"/>
    </w:rPr>
  </w:style>
  <w:style w:type="paragraph" w:styleId="1386" w:customStyle="1">
    <w:name w:val="样式 加粗 居中1"/>
    <w:next w:val="1225"/>
    <w:qFormat/>
    <w:pPr>
      <w:ind w:firstLine="2560"/>
      <w:jc w:val="center"/>
    </w:pPr>
    <w:rPr>
      <w:rFonts w:ascii="Calibri" w:hAnsi="Calibri"/>
    </w:rPr>
  </w:style>
  <w:style w:type="paragraph" w:styleId="1387" w:customStyle="1">
    <w:name w:val="修订2"/>
    <w:qFormat/>
    <w:rPr>
      <w:rFonts w:ascii="Calibri" w:hAnsi="Calibri"/>
    </w:rPr>
  </w:style>
  <w:style w:type="paragraph" w:styleId="1388" w:customStyle="1">
    <w:name w:val="Body"/>
    <w:next w:val="1320"/>
    <w:qFormat/>
    <w:pPr>
      <w:ind w:left="567" w:right="2835" w:firstLine="3584"/>
      <w:spacing w:after="60"/>
    </w:pPr>
    <w:rPr>
      <w:rFonts w:ascii="Calibri" w:hAnsi="Calibri"/>
    </w:rPr>
  </w:style>
  <w:style w:type="paragraph" w:styleId="1389" w:customStyle="1">
    <w:name w:val="font6"/>
    <w:basedOn w:val="997"/>
    <w:next w:val="1390"/>
    <w:qFormat/>
    <w:pPr>
      <w:ind w:left="0" w:firstLine="5120"/>
      <w:spacing w:before="280" w:after="280" w:line="240" w:lineRule="auto"/>
    </w:pPr>
    <w:rPr>
      <w:rFonts w:ascii="Times New Roman" w:hAnsi="Times New Roman" w:cs="Times New Roman"/>
    </w:rPr>
  </w:style>
  <w:style w:type="paragraph" w:styleId="1390" w:customStyle="1">
    <w:name w:val="正文首行缩进 21"/>
    <w:basedOn w:val="1009"/>
    <w:next w:val="1388"/>
    <w:qFormat/>
    <w:pPr>
      <w:ind w:left="200" w:firstLine="3784"/>
      <w:jc w:val="center"/>
      <w:spacing w:after="120" w:line="360" w:lineRule="auto"/>
    </w:pPr>
    <w:rPr>
      <w:rFonts w:ascii="Calibri" w:hAnsi="Calibri"/>
    </w:rPr>
  </w:style>
  <w:style w:type="paragraph" w:styleId="1391" w:customStyle="1">
    <w:name w:val="Char Char"/>
    <w:next w:val="1384"/>
    <w:qFormat/>
    <w:pPr>
      <w:ind w:firstLine="14"/>
      <w:spacing w:line="360" w:lineRule="auto"/>
      <w:shd w:val="clear" w:color="000000" w:fill="000080"/>
    </w:pPr>
    <w:rPr>
      <w:rFonts w:ascii="Calibri" w:hAnsi="Calibri"/>
    </w:rPr>
  </w:style>
  <w:style w:type="paragraph" w:styleId="1392" w:customStyle="1">
    <w:name w:val="正文_0_0"/>
    <w:next w:val="1224"/>
    <w:qFormat/>
    <w:pPr>
      <w:ind w:firstLine="3584"/>
      <w:jc w:val="both"/>
      <w:widowControl w:val="off"/>
    </w:pPr>
    <w:rPr>
      <w:rFonts w:ascii="Calibri" w:hAnsi="Calibri"/>
    </w:rPr>
  </w:style>
  <w:style w:type="paragraph" w:styleId="1393" w:customStyle="1">
    <w:name w:val="font7"/>
    <w:basedOn w:val="997"/>
    <w:next w:val="1394"/>
    <w:qFormat/>
    <w:pPr>
      <w:ind w:left="0" w:firstLine="3584"/>
      <w:spacing w:before="280" w:after="280" w:line="240" w:lineRule="auto"/>
    </w:pPr>
    <w:rPr>
      <w:rFonts w:ascii="Times New Roman" w:hAnsi="Times New Roman" w:cs="Times New Roman"/>
    </w:rPr>
  </w:style>
  <w:style w:type="paragraph" w:styleId="1394" w:customStyle="1">
    <w:name w:val="Char Char Char Char Char Char1 Char Char Char Char Char Char1 Char Char Char1"/>
    <w:basedOn w:val="997"/>
    <w:next w:val="1395"/>
    <w:qFormat/>
    <w:pPr>
      <w:ind w:left="0" w:firstLine="2560"/>
      <w:spacing w:before="0" w:after="0" w:line="240" w:lineRule="auto"/>
    </w:pPr>
    <w:rPr>
      <w:rFonts w:ascii="Times New Roman" w:hAnsi="Times New Roman" w:cs="Times New Roman"/>
    </w:rPr>
  </w:style>
  <w:style w:type="paragraph" w:styleId="1395" w:customStyle="1">
    <w:name w:val="xl64"/>
    <w:basedOn w:val="997"/>
    <w:next w:val="1362"/>
    <w:qFormat/>
    <w:pPr>
      <w:ind w:left="0" w:firstLine="3584"/>
      <w:spacing w:before="280" w:after="280" w:line="240" w:lineRule="auto"/>
    </w:pPr>
    <w:rPr>
      <w:rFonts w:ascii="Times New Roman" w:hAnsi="Times New Roman" w:cs="Times New Roman"/>
    </w:rPr>
  </w:style>
  <w:style w:type="paragraph" w:styleId="1396" w:customStyle="1">
    <w:name w:val="style16"/>
    <w:basedOn w:val="997"/>
    <w:next w:val="1389"/>
    <w:qFormat/>
    <w:pPr>
      <w:ind w:left="0" w:firstLine="2048"/>
      <w:spacing w:before="280" w:after="280" w:line="240" w:lineRule="auto"/>
    </w:pPr>
    <w:rPr>
      <w:rFonts w:ascii="Times New Roman" w:hAnsi="Times New Roman" w:cs="Times New Roman"/>
    </w:rPr>
  </w:style>
  <w:style w:type="paragraph" w:styleId="1397" w:customStyle="1">
    <w:name w:val="索引 11"/>
    <w:basedOn w:val="997"/>
    <w:next w:val="996"/>
    <w:qFormat/>
    <w:pPr>
      <w:ind w:left="0" w:firstLine="3584"/>
      <w:spacing w:before="0" w:after="0" w:line="240" w:lineRule="auto"/>
    </w:pPr>
    <w:rPr>
      <w:rFonts w:ascii="Times New Roman" w:hAnsi="Times New Roman" w:cs="Times New Roman"/>
    </w:rPr>
  </w:style>
  <w:style w:type="paragraph" w:styleId="1398" w:customStyle="1">
    <w:name w:val="H 3"/>
    <w:basedOn w:val="1000"/>
    <w:next w:val="1399"/>
    <w:qFormat/>
    <w:pPr>
      <w:ind w:left="1429" w:firstLine="18"/>
      <w:spacing w:before="0" w:after="0" w:line="360" w:lineRule="auto"/>
      <w:outlineLvl w:val="2"/>
    </w:pPr>
  </w:style>
  <w:style w:type="paragraph" w:styleId="1399" w:customStyle="1">
    <w:name w:val="xl83"/>
    <w:basedOn w:val="997"/>
    <w:next w:val="1380"/>
    <w:qFormat/>
    <w:pPr>
      <w:ind w:left="0" w:firstLine="5120"/>
      <w:spacing w:before="280" w:after="280" w:line="240" w:lineRule="auto"/>
    </w:pPr>
    <w:rPr>
      <w:rFonts w:ascii="Times New Roman" w:hAnsi="Times New Roman" w:cs="Times New Roman"/>
    </w:rPr>
  </w:style>
  <w:style w:type="paragraph" w:styleId="1400" w:customStyle="1">
    <w:name w:val="表格文字（居中）"/>
    <w:basedOn w:val="997"/>
    <w:next w:val="1396"/>
    <w:qFormat/>
    <w:pPr>
      <w:ind w:left="0" w:firstLine="2560"/>
      <w:jc w:val="center"/>
      <w:spacing w:before="0" w:after="0" w:line="360" w:lineRule="auto"/>
    </w:pPr>
    <w:rPr>
      <w:rFonts w:ascii="Times New Roman" w:hAnsi="Times New Roman" w:cs="Times New Roman"/>
    </w:rPr>
  </w:style>
  <w:style w:type="paragraph" w:styleId="1401" w:customStyle="1">
    <w:name w:val="正文首行缩进两字符"/>
    <w:basedOn w:val="997"/>
    <w:next w:val="1383"/>
    <w:qFormat/>
    <w:pPr>
      <w:ind w:left="200" w:firstLine="3784"/>
      <w:spacing w:before="0" w:after="0" w:line="360" w:lineRule="auto"/>
    </w:pPr>
    <w:rPr>
      <w:rFonts w:ascii="Times New Roman" w:hAnsi="Times New Roman" w:cs="Times New Roman"/>
    </w:rPr>
  </w:style>
  <w:style w:type="paragraph" w:styleId="1402" w:customStyle="1">
    <w:name w:val="1"/>
    <w:basedOn w:val="997"/>
    <w:next w:val="1031"/>
    <w:qFormat/>
    <w:pPr>
      <w:ind w:left="0" w:firstLine="2048"/>
      <w:spacing w:before="0" w:after="0" w:line="240" w:lineRule="auto"/>
    </w:pPr>
    <w:rPr>
      <w:rFonts w:ascii="Times New Roman" w:hAnsi="Times New Roman" w:cs="Times New Roman"/>
    </w:rPr>
  </w:style>
  <w:style w:type="paragraph" w:styleId="1403" w:customStyle="1">
    <w:name w:val="_Style 398"/>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4" w:customStyle="1">
    <w:name w:val="Table Paragraph"/>
    <w:basedOn w:val="996"/>
    <w:uiPriority w:val="1"/>
    <w:qFormat/>
    <w:rPr>
      <w:rFonts w:ascii="宋体" w:hAnsi="宋体"/>
      <w:lang w:val="zh-CN" w:bidi="zh-CN"/>
    </w:rPr>
  </w:style>
  <w:style w:type="paragraph" w:styleId="1405" w:customStyle="1">
    <w:name w:val="_Style 400"/>
    <w:qFormat/>
    <w:rPr>
      <w:rFonts w:ascii="Calibri" w:hAnsi="Calibri"/>
    </w:rPr>
  </w:style>
  <w:style w:type="paragraph" w:styleId="1406" w:customStyle="1">
    <w:name w:val="Style1"/>
    <w:basedOn w:val="996"/>
    <w:qFormat/>
    <w:pPr>
      <w:ind w:left="0"/>
      <w:tabs>
        <w:tab w:val="left" w:pos="-720" w:leader="none"/>
      </w:tabs>
    </w:pPr>
    <w:rPr>
      <w:rFonts w:ascii="Times New Roman" w:hAnsi="Times New Roman" w:cs="Times New Roman"/>
      <w:spacing w:val="-3"/>
      <w:sz w:val="24"/>
      <w:szCs w:val="24"/>
      <w:lang w:val="en-AU" w:eastAsia="en-US"/>
    </w:rPr>
  </w:style>
  <w:style w:type="paragraph" w:styleId="1407" w:customStyle="1">
    <w:name w:val="msolistparagraph"/>
    <w:basedOn w:val="997"/>
    <w:next w:val="1272"/>
    <w:qFormat/>
    <w:pPr>
      <w:ind w:left="420" w:firstLine="3748"/>
      <w:spacing w:before="0" w:after="0" w:line="240" w:lineRule="auto"/>
    </w:pPr>
    <w:rPr>
      <w:rFonts w:ascii="Times New Roman" w:hAnsi="Times New Roman" w:cs="Times New Roman"/>
    </w:rPr>
  </w:style>
  <w:style w:type="paragraph" w:styleId="1408" w:customStyle="1">
    <w:name w:val="Char1 Char Char Char"/>
    <w:basedOn w:val="997"/>
    <w:next w:val="1409"/>
    <w:qFormat/>
    <w:pPr>
      <w:ind w:left="0" w:firstLine="2560"/>
      <w:spacing w:before="0" w:after="0" w:line="240" w:lineRule="auto"/>
    </w:pPr>
    <w:rPr>
      <w:rFonts w:ascii="Times New Roman" w:hAnsi="Times New Roman" w:cs="Times New Roman"/>
    </w:rPr>
  </w:style>
  <w:style w:type="paragraph" w:styleId="1409" w:customStyle="1">
    <w:name w:val="xl24"/>
    <w:basedOn w:val="997"/>
    <w:next w:val="1354"/>
    <w:qFormat/>
    <w:pPr>
      <w:ind w:left="0" w:firstLine="20"/>
      <w:jc w:val="center"/>
      <w:spacing w:before="280" w:after="280" w:line="240" w:lineRule="auto"/>
      <w:shd w:val="clear" w:color="000000" w:fill="ffffff"/>
    </w:pPr>
    <w:rPr>
      <w:rFonts w:ascii="Times New Roman" w:hAnsi="Times New Roman" w:cs="Times New Roman"/>
    </w:rPr>
  </w:style>
  <w:style w:type="paragraph" w:styleId="1410" w:customStyle="1">
    <w:name w:val="表格文字"/>
    <w:next w:val="1368"/>
    <w:qFormat/>
    <w:pPr>
      <w:ind w:firstLine="3584"/>
    </w:pPr>
    <w:rPr>
      <w:rFonts w:ascii="Calibri" w:hAnsi="Calibri"/>
    </w:rPr>
  </w:style>
  <w:style w:type="paragraph" w:styleId="1411" w:customStyle="1">
    <w:name w:val="xl72"/>
    <w:basedOn w:val="997"/>
    <w:next w:val="1267"/>
    <w:qFormat/>
    <w:pPr>
      <w:ind w:left="0" w:firstLine="3584"/>
      <w:spacing w:before="280" w:after="280" w:line="240" w:lineRule="auto"/>
    </w:pPr>
    <w:rPr>
      <w:rFonts w:ascii="Times New Roman" w:hAnsi="Times New Roman" w:cs="Times New Roman"/>
    </w:rPr>
  </w:style>
  <w:style w:type="paragraph" w:styleId="1412" w:customStyle="1">
    <w:name w:val="插图"/>
    <w:next w:val="996"/>
    <w:qFormat/>
    <w:pPr>
      <w:ind w:firstLine="4608"/>
      <w:jc w:val="center"/>
    </w:pPr>
    <w:rPr>
      <w:rFonts w:ascii="Calibri" w:hAnsi="Calibri"/>
    </w:rPr>
  </w:style>
  <w:style w:type="paragraph" w:styleId="1413" w:customStyle="1">
    <w:name w:val="列出段落3"/>
    <w:basedOn w:val="997"/>
    <w:next w:val="1307"/>
    <w:qFormat/>
    <w:pPr>
      <w:ind w:left="420" w:firstLine="3748"/>
      <w:spacing w:before="0" w:after="0" w:line="240" w:lineRule="auto"/>
    </w:pPr>
    <w:rPr>
      <w:rFonts w:ascii="Times New Roman" w:hAnsi="Times New Roman" w:cs="Times New Roman"/>
    </w:rPr>
  </w:style>
  <w:style w:type="paragraph" w:styleId="1414" w:customStyle="1">
    <w:name w:val="目录标题"/>
    <w:basedOn w:val="997"/>
    <w:next w:val="996"/>
    <w:qFormat/>
    <w:pPr>
      <w:ind w:left="419" w:firstLine="7331"/>
      <w:jc w:val="center"/>
      <w:spacing w:before="566" w:after="544" w:line="566" w:lineRule="atLeast"/>
    </w:pPr>
    <w:rPr>
      <w:rFonts w:ascii="Times New Roman" w:hAnsi="Times New Roman" w:cs="Times New Roman"/>
    </w:rPr>
  </w:style>
  <w:style w:type="paragraph" w:styleId="1415" w:customStyle="1">
    <w:name w:val="默认段落字体 Para Char Char Char Char Char Char Char Char Char1 Char Char Char Char"/>
    <w:basedOn w:val="997"/>
    <w:next w:val="1310"/>
    <w:qFormat/>
    <w:pPr>
      <w:ind w:left="0" w:firstLine="2560"/>
      <w:spacing w:before="0" w:after="0" w:line="240" w:lineRule="auto"/>
    </w:pPr>
    <w:rPr>
      <w:rFonts w:ascii="Times New Roman" w:hAnsi="Times New Roman" w:cs="Times New Roman"/>
    </w:rPr>
  </w:style>
  <w:style w:type="paragraph" w:styleId="1416" w:customStyle="1">
    <w:name w:val="WPSOffice手动目录 2"/>
    <w:qFormat/>
    <w:pPr>
      <w:ind w:left="200"/>
    </w:pPr>
  </w:style>
  <w:style w:type="paragraph" w:styleId="1417" w:customStyle="1">
    <w:name w:val="表内文字"/>
    <w:basedOn w:val="997"/>
    <w:next w:val="1039"/>
    <w:qFormat/>
    <w:pPr>
      <w:ind w:left="0" w:firstLine="7680"/>
      <w:jc w:val="center"/>
      <w:spacing w:before="50" w:after="50" w:line="240" w:lineRule="auto"/>
    </w:pPr>
    <w:rPr>
      <w:rFonts w:ascii="Times New Roman" w:hAnsi="Times New Roman" w:cs="Times New Roman"/>
    </w:rPr>
  </w:style>
  <w:style w:type="paragraph" w:styleId="1418" w:customStyle="1">
    <w:name w:val="xl66"/>
    <w:basedOn w:val="997"/>
    <w:next w:val="1400"/>
    <w:qFormat/>
    <w:pPr>
      <w:ind w:left="0" w:firstLine="3584"/>
      <w:spacing w:before="280" w:after="280" w:line="240" w:lineRule="auto"/>
    </w:pPr>
    <w:rPr>
      <w:rFonts w:ascii="Times New Roman" w:hAnsi="Times New Roman" w:cs="Times New Roman"/>
    </w:rPr>
  </w:style>
  <w:style w:type="paragraph" w:styleId="1419" w:customStyle="1">
    <w:name w:val="*正文"/>
    <w:basedOn w:val="996"/>
    <w:qFormat/>
    <w:pPr>
      <w:ind w:left="0" w:firstLine="200"/>
      <w:spacing w:line="360" w:lineRule="auto"/>
    </w:pPr>
    <w:rPr>
      <w:rFonts w:ascii="仿宋_GB2312" w:hAnsi="Times New Roman" w:eastAsia="仿宋_GB2312" w:cs="Times New Roman"/>
      <w:sz w:val="24"/>
      <w:szCs w:val="28"/>
    </w:rPr>
  </w:style>
  <w:style w:type="paragraph" w:styleId="1420" w:customStyle="1">
    <w:name w:val="0"/>
    <w:basedOn w:val="997"/>
    <w:next w:val="1313"/>
    <w:qFormat/>
    <w:pPr>
      <w:ind w:left="0" w:firstLine="2815"/>
      <w:spacing w:before="0" w:after="0" w:line="360" w:lineRule="auto"/>
    </w:pPr>
    <w:rPr>
      <w:rFonts w:ascii="Times New Roman" w:hAnsi="Times New Roman" w:cs="Times New Roman"/>
    </w:rPr>
  </w:style>
  <w:style w:type="table" w:styleId="1421" w:customStyle="1">
    <w:name w:val="网格型1"/>
    <w:basedOn w:val="100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2" w:customStyle="1">
    <w:name w:val="font61"/>
    <w:qFormat/>
    <w:rPr>
      <w:rFonts w:hint="default" w:ascii="Times New Roman" w:hAnsi="Times New Roman" w:cs="Times New Roman"/>
      <w:b/>
      <w:bCs/>
      <w:color w:val="000000"/>
      <w:sz w:val="24"/>
      <w:szCs w:val="24"/>
      <w:u w:val="none"/>
    </w:rPr>
  </w:style>
  <w:style w:type="character" w:styleId="1423" w:customStyle="1">
    <w:name w:val="正文首行缩进 2 字符"/>
    <w:basedOn w:val="1006"/>
    <w:link w:val="1060"/>
    <w:qFormat/>
    <w:rPr>
      <w:rFonts w:ascii="Times New Roman" w:hAnsi="Times New Roman" w:cs="Times New Roman"/>
    </w:rPr>
  </w:style>
  <w:style w:type="paragraph" w:styleId="1424" w:customStyle="1">
    <w:name w:val="表格字体"/>
    <w:basedOn w:val="996"/>
    <w:qFormat/>
    <w:pPr>
      <w:ind w:left="0" w:firstLine="723"/>
      <w:spacing w:line="400" w:lineRule="exact"/>
    </w:pPr>
    <w:rPr>
      <w:rFonts w:hint="eastAsia" w:ascii="Times New Roman" w:hAnsi="Times New Roman" w:eastAsia="仿宋"/>
      <w:bCs/>
      <w:color w:val="000000"/>
      <w:sz w:val="24"/>
      <w:szCs w:val="18"/>
    </w:rPr>
  </w:style>
  <w:style w:type="character" w:styleId="1425" w:customStyle="1">
    <w:name w:val="信息标题 字符"/>
    <w:basedOn w:val="1006"/>
    <w:link w:val="1055"/>
    <w:rPr>
      <w:rFonts w:ascii="Arial" w:hAnsi="Arial" w:cs="Times New Roman"/>
      <w:spacing w:val="-5"/>
    </w:rPr>
  </w:style>
  <w:style w:type="character" w:styleId="1426" w:customStyle="1">
    <w:name w:val="标题 字符"/>
    <w:basedOn w:val="1006"/>
    <w:link w:val="1059"/>
    <w:rPr>
      <w:rFonts w:ascii="等线 Light" w:hAnsi="等线 Light" w:eastAsia="等线 Light" w:cs="Times New Roman"/>
      <w:b/>
      <w:bCs/>
      <w:sz w:val="32"/>
      <w:szCs w:val="32"/>
    </w:rPr>
  </w:style>
  <w:style w:type="character" w:styleId="1427" w:customStyle="1">
    <w:name w:val="批注框文本 字符1"/>
    <w:basedOn w:val="1006"/>
    <w:link w:val="1039"/>
    <w:qFormat/>
    <w:rPr>
      <w:rFonts w:ascii="Times New Roman" w:hAnsi="Times New Roman" w:cs="Times New Roman"/>
    </w:rPr>
  </w:style>
  <w:style w:type="character" w:styleId="1428" w:customStyle="1">
    <w:name w:val="文档结构图 字符1"/>
    <w:basedOn w:val="1006"/>
    <w:link w:val="1019"/>
    <w:qFormat/>
    <w:rPr>
      <w:rFonts w:ascii="Times New Roman" w:hAnsi="Times New Roman" w:cs="Times New Roman"/>
      <w:shd w:val="clear" w:color="000000" w:fill="000080"/>
    </w:rPr>
  </w:style>
  <w:style w:type="character" w:styleId="1429" w:customStyle="1">
    <w:name w:val="批注文字 字符2"/>
    <w:basedOn w:val="1006"/>
    <w:link w:val="1021"/>
    <w:qFormat/>
    <w:rPr>
      <w:rFonts w:ascii="Times New Roman" w:hAnsi="Times New Roman" w:cs="Times New Roman"/>
    </w:rPr>
  </w:style>
  <w:style w:type="character" w:styleId="1430" w:customStyle="1">
    <w:name w:val="尾注文本 字符"/>
    <w:basedOn w:val="1006"/>
    <w:link w:val="1037"/>
    <w:qFormat/>
    <w:rPr>
      <w:rFonts w:ascii="Times New Roman" w:hAnsi="Times New Roman" w:cs="Times New Roman"/>
    </w:rPr>
  </w:style>
  <w:style w:type="character" w:styleId="1431" w:customStyle="1">
    <w:name w:val="副标题 Char"/>
    <w:basedOn w:val="1006"/>
    <w:uiPriority w:val="11"/>
    <w:rPr>
      <w:rFonts w:eastAsia="宋体" w:asciiTheme="majorHAnsi" w:hAnsiTheme="majorHAnsi" w:cstheme="majorBidi"/>
      <w:b/>
      <w:bCs/>
      <w:sz w:val="32"/>
      <w:szCs w:val="32"/>
    </w:rPr>
  </w:style>
  <w:style w:type="character" w:styleId="1432" w:customStyle="1">
    <w:name w:val="正文首行缩进 字符"/>
    <w:basedOn w:val="1184"/>
    <w:link w:val="1046"/>
    <w:qFormat/>
    <w:rPr>
      <w:rFonts w:ascii="Calibri" w:hAnsi="Calibri" w:eastAsia="宋体" w:cs="Times New Roman"/>
      <w:sz w:val="20"/>
    </w:rPr>
  </w:style>
  <w:style w:type="character" w:styleId="1433" w:customStyle="1">
    <w:name w:val="脚注文本 字符"/>
    <w:basedOn w:val="1006"/>
    <w:link w:val="1047"/>
    <w:qFormat/>
    <w:rPr>
      <w:rFonts w:ascii="Times New Roman" w:hAnsi="Times New Roman" w:cs="Times New Roman"/>
    </w:rPr>
  </w:style>
  <w:style w:type="character" w:styleId="1434" w:customStyle="1">
    <w:name w:val="正文文本缩进 3 字符1"/>
    <w:basedOn w:val="1006"/>
    <w:link w:val="1050"/>
    <w:qFormat/>
    <w:rPr>
      <w:rFonts w:ascii="Times New Roman" w:hAnsi="Times New Roman" w:cs="Times New Roman"/>
    </w:rPr>
  </w:style>
  <w:style w:type="character" w:styleId="1435" w:customStyle="1">
    <w:name w:val="页脚 Char2"/>
    <w:uiPriority w:val="99"/>
    <w:qFormat/>
    <w:rPr>
      <w:rFonts w:ascii="Calibri" w:hAnsi="Calibri" w:eastAsia="宋体" w:cs="Times New Roman"/>
    </w:rPr>
  </w:style>
  <w:style w:type="character" w:styleId="1436" w:customStyle="1">
    <w:name w:val="页眉 Char2"/>
    <w:uiPriority w:val="99"/>
    <w:qFormat/>
    <w:rPr>
      <w:rFonts w:ascii="Calibri" w:hAnsi="Calibri" w:eastAsia="宋体" w:cs="Times New Roman"/>
    </w:rPr>
  </w:style>
  <w:style w:type="character" w:styleId="1437" w:customStyle="1">
    <w:name w:val="引用 字符"/>
    <w:basedOn w:val="1006"/>
    <w:link w:val="1256"/>
    <w:rPr>
      <w:rFonts w:ascii="Calibri" w:hAnsi="Calibri"/>
      <w:i/>
    </w:rPr>
  </w:style>
  <w:style w:type="character" w:styleId="1438" w:customStyle="1">
    <w:name w:val="明显引用 字符"/>
    <w:basedOn w:val="1006"/>
    <w:link w:val="1382"/>
    <w:qFormat/>
    <w:rPr>
      <w:rFonts w:ascii="Calibri" w:hAnsi="Calibri"/>
      <w:i/>
    </w:rPr>
  </w:style>
  <w:style w:type="character" w:styleId="1439" w:customStyle="1">
    <w:name w:val="标题 1 字符"/>
    <w:link w:val="997"/>
    <w:qFormat/>
    <w:rPr>
      <w:rFonts w:ascii="Calibri" w:hAnsi="Calibri"/>
    </w:rPr>
  </w:style>
  <w:style w:type="character" w:styleId="1440" w:customStyle="1">
    <w:name w:val="标题 2 字符1"/>
    <w:link w:val="998"/>
    <w:rPr>
      <w:rFonts w:ascii="Times New Roman" w:hAnsi="Times New Roman" w:cs="Times New Roman"/>
    </w:rPr>
  </w:style>
  <w:style w:type="character" w:styleId="1441" w:customStyle="1">
    <w:name w:val="标题 3 字符1"/>
    <w:link w:val="999"/>
    <w:qFormat/>
    <w:rPr>
      <w:rFonts w:ascii="Times New Roman" w:hAnsi="Times New Roman" w:cs="Times New Roman"/>
    </w:rPr>
  </w:style>
  <w:style w:type="character" w:styleId="1442" w:customStyle="1">
    <w:name w:val="标题 4 字符1"/>
    <w:link w:val="1000"/>
    <w:rPr>
      <w:rFonts w:ascii="Times New Roman" w:hAnsi="Times New Roman" w:cs="Times New Roman"/>
    </w:rPr>
  </w:style>
  <w:style w:type="character" w:styleId="1443" w:customStyle="1">
    <w:name w:val="标题 5 字符1"/>
    <w:link w:val="1001"/>
    <w:qFormat/>
    <w:rPr>
      <w:rFonts w:ascii="Times New Roman" w:hAnsi="Times New Roman" w:cs="Times New Roman"/>
    </w:rPr>
  </w:style>
  <w:style w:type="character" w:styleId="1444" w:customStyle="1">
    <w:name w:val="标题 6 字符1"/>
    <w:link w:val="1002"/>
    <w:rPr>
      <w:rFonts w:ascii="Times New Roman" w:hAnsi="Times New Roman" w:cs="Times New Roman"/>
    </w:rPr>
  </w:style>
  <w:style w:type="character" w:styleId="1445" w:customStyle="1">
    <w:name w:val="标题 7 字符1"/>
    <w:link w:val="1003"/>
    <w:rPr>
      <w:rFonts w:ascii="Times New Roman" w:hAnsi="Times New Roman" w:cs="Times New Roman"/>
    </w:rPr>
  </w:style>
  <w:style w:type="character" w:styleId="1446" w:customStyle="1">
    <w:name w:val="标题 8 字符"/>
    <w:link w:val="1004"/>
    <w:rPr>
      <w:rFonts w:ascii="Times New Roman" w:hAnsi="Times New Roman" w:cs="Times New Roman"/>
    </w:rPr>
  </w:style>
  <w:style w:type="character" w:styleId="1447" w:customStyle="1">
    <w:name w:val="标题 9 字符"/>
    <w:link w:val="1005"/>
    <w:rPr>
      <w:rFonts w:ascii="Times New Roman" w:hAnsi="Times New Roman" w:cs="Times New Roman"/>
    </w:rPr>
  </w:style>
  <w:style w:type="character" w:styleId="1448" w:customStyle="1">
    <w:name w:val="批注主题 字符1"/>
    <w:link w:val="1020"/>
    <w:rPr>
      <w:rFonts w:ascii="Calibri" w:hAnsi="Calibri"/>
    </w:rPr>
  </w:style>
  <w:style w:type="character" w:styleId="1449" w:customStyle="1">
    <w:name w:val="批注文字 Char2"/>
    <w:qFormat/>
    <w:rPr>
      <w:rFonts w:ascii="Times New Roman" w:hAnsi="Times New Roman" w:cs="Times New Roman"/>
    </w:rPr>
  </w:style>
  <w:style w:type="character" w:styleId="1450" w:customStyle="1">
    <w:name w:val="正文文本 3 字符"/>
    <w:link w:val="1022"/>
    <w:qFormat/>
    <w:rPr>
      <w:rFonts w:ascii="Times New Roman" w:hAnsi="Times New Roman" w:cs="Times New Roman"/>
    </w:rPr>
  </w:style>
  <w:style w:type="character" w:styleId="1451" w:customStyle="1">
    <w:name w:val="正文文本 字符2"/>
    <w:link w:val="1024"/>
    <w:rPr>
      <w:rFonts w:ascii="Times New Roman" w:hAnsi="Times New Roman" w:cs="Times New Roman"/>
    </w:rPr>
  </w:style>
  <w:style w:type="character" w:styleId="1452" w:customStyle="1">
    <w:name w:val="正文文本缩进 字符"/>
    <w:link w:val="1009"/>
    <w:qFormat/>
    <w:rPr>
      <w:rFonts w:ascii="Times New Roman" w:hAnsi="Times New Roman" w:cs="Times New Roman"/>
    </w:rPr>
  </w:style>
  <w:style w:type="character" w:styleId="1453" w:customStyle="1">
    <w:name w:val="纯文本 字符1"/>
    <w:link w:val="1030"/>
    <w:qFormat/>
    <w:rPr>
      <w:rFonts w:ascii="Times New Roman" w:hAnsi="Times New Roman" w:cs="Times New Roman"/>
    </w:rPr>
  </w:style>
  <w:style w:type="character" w:styleId="1454" w:customStyle="1">
    <w:name w:val="日期 字符1"/>
    <w:link w:val="1035"/>
    <w:rPr>
      <w:rFonts w:ascii="Times New Roman" w:hAnsi="Times New Roman" w:cs="Times New Roman"/>
    </w:rPr>
  </w:style>
  <w:style w:type="character" w:styleId="1455" w:customStyle="1">
    <w:name w:val="正文文本缩进 2 字符"/>
    <w:link w:val="1036"/>
    <w:rPr>
      <w:rFonts w:ascii="Times New Roman" w:hAnsi="Times New Roman" w:cs="Times New Roman"/>
    </w:rPr>
  </w:style>
  <w:style w:type="character" w:styleId="1456" w:customStyle="1">
    <w:name w:val="批注框文本 Char2"/>
    <w:rPr>
      <w:rFonts w:ascii="Times New Roman" w:hAnsi="Times New Roman" w:cs="Times New Roman"/>
    </w:rPr>
  </w:style>
  <w:style w:type="character" w:styleId="1457" w:customStyle="1">
    <w:name w:val="副标题 字符"/>
    <w:link w:val="1044"/>
    <w:uiPriority w:val="11"/>
    <w:rPr>
      <w:rFonts w:ascii="Calibri" w:hAnsi="Calibri"/>
    </w:rPr>
  </w:style>
  <w:style w:type="character" w:styleId="1458" w:customStyle="1">
    <w:name w:val="正文文本首行缩进 字符2"/>
    <w:rPr>
      <w:rFonts w:ascii="Calibri" w:hAnsi="Calibri"/>
    </w:rPr>
  </w:style>
  <w:style w:type="character" w:styleId="1459" w:customStyle="1">
    <w:name w:val="正文文本 2 字符"/>
    <w:link w:val="1053"/>
    <w:rPr>
      <w:rFonts w:ascii="Times New Roman" w:hAnsi="Times New Roman" w:cs="Times New Roman"/>
    </w:rPr>
  </w:style>
  <w:style w:type="character" w:styleId="1460" w:customStyle="1">
    <w:name w:val="HTML 预设格式 字符"/>
    <w:link w:val="1056"/>
    <w:rPr>
      <w:rFonts w:ascii="Times New Roman" w:hAnsi="Times New Roman" w:cs="Times New Roman"/>
    </w:rPr>
  </w:style>
  <w:style w:type="character" w:styleId="1461" w:customStyle="1">
    <w:name w:val="标准正文 Char Char Char Char + 小四 段前: 7.8 磅 Char"/>
    <w:link w:val="1462"/>
    <w:rPr>
      <w:color w:val="000000"/>
      <w:sz w:val="24"/>
    </w:rPr>
  </w:style>
  <w:style w:type="paragraph" w:styleId="1462" w:customStyle="1">
    <w:name w:val="标准正文 Char Char Char Char + 小四 段前: 7.8 磅"/>
    <w:basedOn w:val="996"/>
    <w:link w:val="1461"/>
    <w:pPr>
      <w:ind w:left="0" w:firstLine="482"/>
      <w:spacing w:before="156" w:line="360" w:lineRule="auto"/>
      <w:widowControl w:val="off"/>
    </w:pPr>
    <w:rPr>
      <w:rFonts w:ascii="宋体" w:hAnsi="宋体"/>
      <w:color w:val="000000"/>
      <w:sz w:val="24"/>
    </w:rPr>
  </w:style>
  <w:style w:type="character" w:styleId="1463" w:customStyle="1">
    <w:name w:val="标题 2XW Char Char"/>
    <w:rPr>
      <w:rFonts w:hAnsi="Arial" w:cs="Arial"/>
    </w:rPr>
  </w:style>
  <w:style w:type="character" w:styleId="1464" w:customStyle="1">
    <w:name w:val="bord3"/>
  </w:style>
  <w:style w:type="character" w:styleId="1465" w:customStyle="1">
    <w:name w:val="正文 首行缩进:  2 字符 Char"/>
    <w:rPr>
      <w:rFonts w:ascii="Verdana" w:hAnsi="Verdana" w:eastAsia="宋体"/>
      <w:sz w:val="24"/>
      <w:lang w:val="en-US" w:eastAsia="zh-CN"/>
    </w:rPr>
  </w:style>
  <w:style w:type="character" w:styleId="1466" w:customStyle="1">
    <w:name w:val="方案正文 Char"/>
    <w:link w:val="1467"/>
    <w:rPr>
      <w:sz w:val="24"/>
      <w:szCs w:val="24"/>
    </w:rPr>
  </w:style>
  <w:style w:type="paragraph" w:styleId="1467" w:customStyle="1">
    <w:name w:val="方案正文"/>
    <w:basedOn w:val="996"/>
    <w:link w:val="1466"/>
    <w:qFormat/>
    <w:pPr>
      <w:ind w:left="0" w:firstLine="480"/>
      <w:spacing w:line="360" w:lineRule="auto"/>
      <w:widowControl w:val="off"/>
    </w:pPr>
    <w:rPr>
      <w:rFonts w:ascii="宋体" w:hAnsi="宋体"/>
      <w:sz w:val="24"/>
      <w:szCs w:val="24"/>
    </w:rPr>
  </w:style>
  <w:style w:type="character" w:styleId="1468" w:customStyle="1">
    <w:name w:val="style401"/>
    <w:rPr>
      <w:color w:val="000000"/>
      <w:sz w:val="21"/>
      <w:szCs w:val="21"/>
    </w:rPr>
  </w:style>
  <w:style w:type="character" w:styleId="1469" w:customStyle="1">
    <w:name w:val="!标题3 Ctrl+3 Char Char"/>
    <w:link w:val="1470"/>
    <w:rPr>
      <w:rFonts w:ascii="Arial" w:hAnsi="Arial" w:eastAsia="黑体"/>
      <w:b/>
      <w:sz w:val="32"/>
      <w:szCs w:val="32"/>
    </w:rPr>
  </w:style>
  <w:style w:type="paragraph" w:styleId="1470" w:customStyle="1">
    <w:name w:val="!标题3 Ctrl+3"/>
    <w:basedOn w:val="999"/>
    <w:next w:val="1471"/>
    <w:link w:val="1469"/>
    <w:pPr>
      <w:ind w:left="360" w:hanging="360"/>
      <w:spacing w:before="0" w:after="0" w:line="240" w:lineRule="auto"/>
      <w:widowControl w:val="off"/>
      <w:tabs>
        <w:tab w:val="left" w:pos="360" w:leader="none"/>
        <w:tab w:val="left" w:pos="1080" w:leader="none"/>
      </w:tabs>
      <w:outlineLvl w:val="9"/>
    </w:pPr>
    <w:rPr>
      <w:rFonts w:ascii="Arial" w:hAnsi="Arial" w:eastAsia="黑体" w:cs="宋体"/>
      <w:b/>
      <w:sz w:val="32"/>
      <w:szCs w:val="32"/>
    </w:rPr>
  </w:style>
  <w:style w:type="paragraph" w:styleId="1471" w:customStyle="1">
    <w:name w:val="!我的正文 Ctr+Q"/>
    <w:basedOn w:val="996"/>
    <w:link w:val="1472"/>
    <w:pPr>
      <w:ind w:left="0" w:firstLine="480"/>
      <w:spacing w:line="360" w:lineRule="auto"/>
      <w:widowControl w:val="off"/>
    </w:pPr>
    <w:rPr>
      <w:rFonts w:ascii="Arial" w:hAnsi="Arial" w:eastAsia="等线" w:cs="Times New Roman"/>
      <w:sz w:val="24"/>
      <w:szCs w:val="21"/>
    </w:rPr>
  </w:style>
  <w:style w:type="character" w:styleId="1472" w:customStyle="1">
    <w:name w:val="!我的正文 Ctr+Q Char"/>
    <w:link w:val="1471"/>
    <w:rPr>
      <w:rFonts w:ascii="Arial" w:hAnsi="Arial" w:eastAsia="等线" w:cs="Times New Roman"/>
      <w:sz w:val="24"/>
      <w:szCs w:val="21"/>
    </w:rPr>
  </w:style>
  <w:style w:type="character" w:styleId="1473" w:customStyle="1">
    <w:name w:val="标准小四 Char1"/>
    <w:link w:val="1474"/>
    <w:rPr>
      <w:rFonts w:ascii="Arial" w:hAnsi="Arial"/>
      <w:sz w:val="24"/>
    </w:rPr>
  </w:style>
  <w:style w:type="paragraph" w:styleId="1474" w:customStyle="1">
    <w:name w:val="标准小四"/>
    <w:basedOn w:val="996"/>
    <w:link w:val="1473"/>
    <w:pPr>
      <w:ind w:left="0" w:firstLine="480"/>
      <w:spacing w:line="360" w:lineRule="auto"/>
      <w:widowControl w:val="off"/>
    </w:pPr>
    <w:rPr>
      <w:rFonts w:ascii="Arial" w:hAnsi="Arial"/>
      <w:sz w:val="24"/>
    </w:rPr>
  </w:style>
  <w:style w:type="character" w:styleId="1475" w:customStyle="1">
    <w:name w:val="Char Char16"/>
    <w:rPr>
      <w:rFonts w:ascii="ˎ̥" w:hAnsi="ˎ̥"/>
      <w:sz w:val="24"/>
      <w:szCs w:val="28"/>
    </w:rPr>
  </w:style>
  <w:style w:type="character" w:styleId="1476" w:customStyle="1">
    <w:name w:val="15"/>
  </w:style>
  <w:style w:type="character" w:styleId="1477" w:customStyle="1">
    <w:name w:val="style81"/>
    <w:rPr>
      <w:b/>
      <w:bCs/>
      <w:color w:val="0066cc"/>
    </w:rPr>
  </w:style>
  <w:style w:type="character" w:styleId="1478" w:customStyle="1">
    <w:name w:val="普通文字1 Char"/>
    <w:rPr>
      <w:rFonts w:ascii="宋体" w:hAnsi="Courier New" w:eastAsia="宋体"/>
      <w:sz w:val="21"/>
      <w:lang w:val="en-US" w:eastAsia="zh-CN" w:bidi="ar-SA"/>
    </w:rPr>
  </w:style>
  <w:style w:type="character" w:styleId="1479" w:customStyle="1">
    <w:name w:val="Char Char4"/>
    <w:rPr>
      <w:rFonts w:eastAsia="宋体"/>
      <w:sz w:val="21"/>
      <w:lang w:val="en-US" w:eastAsia="zh-CN" w:bidi="ar-SA"/>
    </w:rPr>
  </w:style>
  <w:style w:type="character" w:styleId="1480" w:customStyle="1">
    <w:name w:val="3zw1"/>
    <w:rPr>
      <w:color w:val="000000"/>
      <w:sz w:val="21"/>
      <w:szCs w:val="21"/>
    </w:rPr>
  </w:style>
  <w:style w:type="character" w:styleId="1481" w:customStyle="1">
    <w:name w:val="日期 字符"/>
  </w:style>
  <w:style w:type="character" w:styleId="1482" w:customStyle="1">
    <w:name w:val="正文文本 字符1"/>
  </w:style>
  <w:style w:type="character" w:styleId="1483" w:customStyle="1">
    <w:name w:val="正文格式 Char"/>
    <w:link w:val="1484"/>
    <w:rPr>
      <w:sz w:val="24"/>
    </w:rPr>
  </w:style>
  <w:style w:type="paragraph" w:styleId="1484" w:customStyle="1">
    <w:name w:val="正文格式"/>
    <w:basedOn w:val="996"/>
    <w:link w:val="1483"/>
    <w:pPr>
      <w:ind w:left="0" w:firstLine="482"/>
      <w:spacing w:line="360" w:lineRule="atLeast"/>
    </w:pPr>
    <w:rPr>
      <w:rFonts w:ascii="宋体" w:hAnsi="宋体"/>
      <w:sz w:val="24"/>
    </w:rPr>
  </w:style>
  <w:style w:type="character" w:styleId="1485" w:customStyle="1">
    <w:name w:val="正文文本首行缩进 字符"/>
    <w:rPr>
      <w:sz w:val="21"/>
      <w:szCs w:val="24"/>
    </w:rPr>
  </w:style>
  <w:style w:type="character" w:styleId="1486" w:customStyle="1">
    <w:name w:val="标题 7 字符"/>
    <w:rPr>
      <w:rFonts w:ascii="Times New Roman" w:hAnsi="Times New Roman" w:eastAsia="宋体" w:cs="Times New Roman"/>
      <w:b/>
      <w:sz w:val="24"/>
      <w:szCs w:val="20"/>
    </w:rPr>
  </w:style>
  <w:style w:type="character" w:styleId="1487" w:customStyle="1">
    <w:name w:val="font51"/>
    <w:rPr>
      <w:rFonts w:hint="eastAsia" w:ascii="微软雅黑" w:hAnsi="微软雅黑" w:eastAsia="微软雅黑" w:cs="微软雅黑"/>
      <w:color w:val="000000"/>
      <w:sz w:val="18"/>
      <w:szCs w:val="18"/>
      <w:u w:val="none"/>
    </w:rPr>
  </w:style>
  <w:style w:type="character" w:styleId="1488" w:customStyle="1">
    <w:name w:val="彩色列表 - 着色 1 字符"/>
    <w:link w:val="1489"/>
    <w:uiPriority w:val="34"/>
    <w:qFormat/>
    <w:rPr>
      <w:sz w:val="24"/>
      <w:szCs w:val="24"/>
    </w:rPr>
  </w:style>
  <w:style w:type="paragraph" w:styleId="1489" w:customStyle="1">
    <w:name w:val="彩色列表 - 着色 11"/>
    <w:basedOn w:val="996"/>
    <w:link w:val="1488"/>
    <w:uiPriority w:val="34"/>
    <w:qFormat/>
    <w:pPr>
      <w:ind w:left="0" w:firstLine="420"/>
      <w:widowControl w:val="off"/>
    </w:pPr>
    <w:rPr>
      <w:rFonts w:ascii="宋体" w:hAnsi="宋体"/>
      <w:sz w:val="24"/>
      <w:szCs w:val="24"/>
    </w:rPr>
  </w:style>
  <w:style w:type="character" w:styleId="1490" w:customStyle="1">
    <w:name w:val="标题 6 字符"/>
    <w:rPr>
      <w:rFonts w:ascii="Arial" w:hAnsi="Arial" w:eastAsia="黑体" w:cs="Times New Roman"/>
      <w:b/>
      <w:sz w:val="24"/>
      <w:szCs w:val="20"/>
    </w:rPr>
  </w:style>
  <w:style w:type="character" w:styleId="1491" w:customStyle="1">
    <w:name w:val="标题 5 字符"/>
    <w:rPr>
      <w:rFonts w:ascii="Times New Roman" w:hAnsi="Times New Roman" w:eastAsia="宋体" w:cs="Times New Roman"/>
      <w:b/>
      <w:sz w:val="28"/>
      <w:szCs w:val="20"/>
    </w:rPr>
  </w:style>
  <w:style w:type="character" w:styleId="1492" w:customStyle="1">
    <w:name w:val="+正文 Char"/>
    <w:link w:val="1493"/>
    <w:rPr>
      <w:rFonts w:ascii="Times New Roman" w:hAnsi="Times New Roman"/>
      <w:sz w:val="24"/>
    </w:rPr>
  </w:style>
  <w:style w:type="paragraph" w:styleId="1493" w:customStyle="1">
    <w:name w:val="+正文"/>
    <w:basedOn w:val="996"/>
    <w:link w:val="1492"/>
    <w:qFormat/>
    <w:pPr>
      <w:ind w:left="0" w:firstLine="200"/>
      <w:spacing w:line="360" w:lineRule="auto"/>
      <w:widowControl w:val="off"/>
    </w:pPr>
    <w:rPr>
      <w:rFonts w:ascii="Times New Roman" w:hAnsi="Times New Roman"/>
      <w:sz w:val="24"/>
    </w:rPr>
  </w:style>
  <w:style w:type="character" w:styleId="1494" w:customStyle="1">
    <w:name w:val="二级条标题 Char"/>
    <w:link w:val="1362"/>
    <w:rPr>
      <w:rFonts w:ascii="Times New Roman" w:hAnsi="Times New Roman" w:cs="Times New Roman"/>
    </w:rPr>
  </w:style>
  <w:style w:type="character" w:styleId="1495" w:customStyle="1">
    <w:name w:val="标题 2 字符"/>
    <w:rPr>
      <w:rFonts w:ascii="Arial" w:hAnsi="Arial" w:eastAsia="黑体" w:cs="Times New Roman"/>
      <w:b/>
      <w:sz w:val="32"/>
      <w:szCs w:val="20"/>
    </w:rPr>
  </w:style>
  <w:style w:type="character" w:styleId="1496" w:customStyle="1">
    <w:name w:val="Plain Text Char Char"/>
    <w:rPr>
      <w:rFonts w:hint="eastAsia" w:ascii="宋体" w:hAnsi="Courier New" w:eastAsia="楷体_GB2312" w:cs="宋体"/>
      <w:sz w:val="26"/>
    </w:rPr>
  </w:style>
  <w:style w:type="character" w:styleId="1497" w:customStyle="1">
    <w:name w:val="hover4"/>
    <w:rPr>
      <w:color w:val="999999"/>
    </w:rPr>
  </w:style>
  <w:style w:type="character" w:styleId="1498" w:customStyle="1">
    <w:name w:val="DAS正文 Char"/>
    <w:link w:val="1499"/>
    <w:rPr>
      <w:rFonts w:ascii="Verdana" w:hAnsi="Verdana"/>
      <w:sz w:val="24"/>
      <w:szCs w:val="24"/>
      <w:lang w:bidi="en-US"/>
    </w:rPr>
  </w:style>
  <w:style w:type="paragraph" w:styleId="1499" w:customStyle="1">
    <w:name w:val="DAS正文"/>
    <w:basedOn w:val="996"/>
    <w:link w:val="1498"/>
    <w:pPr>
      <w:ind w:left="0" w:right="181" w:firstLine="480"/>
      <w:spacing w:line="360" w:lineRule="auto"/>
      <w:widowControl w:val="off"/>
    </w:pPr>
    <w:rPr>
      <w:rFonts w:ascii="Verdana" w:hAnsi="Verdana"/>
      <w:sz w:val="24"/>
      <w:szCs w:val="24"/>
      <w:lang w:bidi="en-US"/>
    </w:rPr>
  </w:style>
  <w:style w:type="character" w:styleId="1500" w:customStyle="1">
    <w:name w:val="正文 + 首行缩进:  2 字符 Char"/>
    <w:rPr>
      <w:rFonts w:ascii="Verdana" w:hAnsi="Verdana" w:eastAsia="宋体"/>
      <w:sz w:val="24"/>
      <w:lang w:val="en-US" w:eastAsia="zh-CN"/>
    </w:rPr>
  </w:style>
  <w:style w:type="character" w:styleId="1501" w:customStyle="1">
    <w:name w:val="正文文本首行缩进 字符1"/>
    <w:link w:val="1502"/>
    <w:uiPriority w:val="99"/>
    <w:rPr>
      <w:sz w:val="28"/>
    </w:rPr>
  </w:style>
  <w:style w:type="paragraph" w:styleId="1502" w:customStyle="1">
    <w:name w:val="_Style 294"/>
    <w:basedOn w:val="996"/>
    <w:next w:val="1373"/>
    <w:link w:val="1501"/>
    <w:uiPriority w:val="99"/>
    <w:qFormat/>
    <w:pPr>
      <w:ind w:left="0" w:firstLine="420"/>
      <w:widowControl w:val="off"/>
    </w:pPr>
    <w:rPr>
      <w:rFonts w:ascii="宋体" w:hAnsi="宋体"/>
      <w:sz w:val="28"/>
    </w:rPr>
  </w:style>
  <w:style w:type="character" w:styleId="1503" w:customStyle="1">
    <w:name w:val="f12"/>
  </w:style>
  <w:style w:type="character" w:styleId="1504" w:customStyle="1">
    <w:name w:val="标题 字符1"/>
    <w:uiPriority w:val="10"/>
    <w:rPr>
      <w:rFonts w:ascii="等线 Light" w:hAnsi="等线 Light" w:eastAsia="等线 Light" w:cs="Times New Roman"/>
      <w:b/>
      <w:bCs/>
      <w:sz w:val="32"/>
      <w:szCs w:val="32"/>
    </w:rPr>
  </w:style>
  <w:style w:type="character" w:styleId="1505" w:customStyle="1">
    <w:name w:val="强调1"/>
    <w:rPr>
      <w:rFonts w:ascii="Arial Black" w:hAnsi="Arial Black" w:eastAsia="宋体"/>
      <w:sz w:val="18"/>
    </w:rPr>
  </w:style>
  <w:style w:type="character" w:styleId="1506" w:customStyle="1">
    <w:name w:val="信息标题 字符1"/>
    <w:uiPriority w:val="99"/>
    <w:rPr>
      <w:rFonts w:ascii="等线 Light" w:hAnsi="等线 Light" w:eastAsia="等线 Light" w:cs="Times New Roman"/>
      <w:sz w:val="24"/>
      <w:szCs w:val="24"/>
      <w:shd w:val="pct20" w:color="auto" w:fill="auto"/>
    </w:rPr>
  </w:style>
  <w:style w:type="character" w:styleId="1507" w:customStyle="1">
    <w:name w:val="fontstyle21"/>
    <w:rPr>
      <w:rFonts w:hint="default" w:ascii="Times New Roman" w:hAnsi="Times New Roman" w:cs="Times New Roman"/>
      <w:color w:val="000000"/>
      <w:sz w:val="22"/>
      <w:szCs w:val="22"/>
    </w:rPr>
  </w:style>
  <w:style w:type="character" w:styleId="1508" w:customStyle="1">
    <w:name w:val="正文缩进 字符1"/>
    <w:qFormat/>
    <w:rPr>
      <w:rFonts w:eastAsia="楷体_GB2312"/>
      <w:sz w:val="24"/>
    </w:rPr>
  </w:style>
  <w:style w:type="character" w:styleId="1509" w:customStyle="1">
    <w:name w:val="ca-01"/>
    <w:rPr>
      <w:rFonts w:hint="default" w:ascii="Times New Roman" w:hAnsi="Times New Roman" w:cs="Times New Roman"/>
      <w:b/>
      <w:bCs/>
      <w:spacing w:val="-20"/>
      <w:sz w:val="21"/>
      <w:szCs w:val="21"/>
    </w:rPr>
  </w:style>
  <w:style w:type="character" w:styleId="1510" w:customStyle="1">
    <w:name w:val="content1"/>
    <w:rPr>
      <w:rFonts w:eastAsia="宋体"/>
      <w:sz w:val="18"/>
      <w:lang w:val="en-US" w:eastAsia="zh-CN"/>
    </w:rPr>
  </w:style>
  <w:style w:type="character" w:styleId="1511" w:customStyle="1">
    <w:name w:val="ca-11"/>
    <w:rPr>
      <w:rFonts w:hint="eastAsia" w:ascii="宋体" w:hAnsi="宋体" w:eastAsia="宋体"/>
      <w:color w:val="000000"/>
      <w:sz w:val="18"/>
      <w:szCs w:val="18"/>
    </w:rPr>
  </w:style>
  <w:style w:type="character" w:styleId="1512" w:customStyle="1">
    <w:name w:val="Message Header Label"/>
    <w:rPr>
      <w:rFonts w:ascii="Arial Black" w:hAnsi="Arial Black" w:eastAsia="宋体"/>
      <w:sz w:val="18"/>
    </w:rPr>
  </w:style>
  <w:style w:type="character" w:styleId="1513" w:customStyle="1">
    <w:name w:val="!楔形编号 Alt+X Char"/>
    <w:link w:val="1514"/>
  </w:style>
  <w:style w:type="paragraph" w:styleId="1514" w:customStyle="1">
    <w:name w:val="!楔形编号 Alt+X"/>
    <w:basedOn w:val="1471"/>
    <w:link w:val="1513"/>
    <w:pPr>
      <w:ind w:left="360" w:firstLine="0"/>
      <w:tabs>
        <w:tab w:val="left" w:pos="902" w:leader="none"/>
      </w:tabs>
    </w:pPr>
    <w:rPr>
      <w:rFonts w:ascii="宋体" w:hAnsi="宋体" w:eastAsia="宋体" w:cs="宋体"/>
      <w:sz w:val="20"/>
      <w:szCs w:val="20"/>
    </w:rPr>
  </w:style>
  <w:style w:type="character" w:styleId="1515" w:customStyle="1">
    <w:name w:val="Char Char11"/>
    <w:rPr>
      <w:sz w:val="21"/>
      <w:lang w:bidi="ar-SA"/>
    </w:rPr>
  </w:style>
  <w:style w:type="character" w:styleId="1516" w:customStyle="1">
    <w:name w:val="标题 3 字符"/>
    <w:rPr>
      <w:rFonts w:ascii="Times New Roman" w:hAnsi="Times New Roman" w:eastAsia="宋体" w:cs="Times New Roman"/>
      <w:b/>
      <w:sz w:val="32"/>
      <w:szCs w:val="20"/>
    </w:rPr>
  </w:style>
  <w:style w:type="character" w:styleId="1517" w:customStyle="1">
    <w:name w:val="ca-110"/>
    <w:rPr>
      <w:rFonts w:hint="eastAsia" w:ascii="宋体" w:hAnsi="宋体" w:eastAsia="宋体"/>
      <w:b/>
      <w:bCs/>
      <w:spacing w:val="-20"/>
      <w:sz w:val="21"/>
      <w:szCs w:val="21"/>
    </w:rPr>
  </w:style>
  <w:style w:type="character" w:styleId="1518" w:customStyle="1">
    <w:name w:val="ca-181"/>
    <w:rPr>
      <w:rFonts w:hint="eastAsia" w:ascii="宋体" w:hAnsi="宋体" w:eastAsia="宋体"/>
      <w:b/>
      <w:bCs/>
      <w:spacing w:val="-20"/>
      <w:sz w:val="24"/>
      <w:szCs w:val="24"/>
    </w:rPr>
  </w:style>
  <w:style w:type="character" w:styleId="1519" w:customStyle="1">
    <w:name w:val="批注文字 字符1"/>
    <w:rPr>
      <w:rFonts w:ascii="宋体" w:hAnsi="宋体" w:eastAsia="宋体" w:cs="Times New Roman"/>
      <w:sz w:val="24"/>
      <w:szCs w:val="24"/>
    </w:rPr>
  </w:style>
  <w:style w:type="character" w:styleId="1520" w:customStyle="1">
    <w:name w:val="!标题4 Ctrl+4 Char"/>
    <w:link w:val="1521"/>
    <w:rPr>
      <w:rFonts w:ascii="Arial" w:hAnsi="Arial" w:eastAsia="黑体"/>
      <w:b/>
      <w:sz w:val="30"/>
      <w:szCs w:val="30"/>
    </w:rPr>
  </w:style>
  <w:style w:type="paragraph" w:styleId="1521" w:customStyle="1">
    <w:name w:val="!标题4 Ctrl+4"/>
    <w:basedOn w:val="1522"/>
    <w:next w:val="1471"/>
    <w:link w:val="1520"/>
    <w:pPr>
      <w:ind w:left="2160" w:hanging="420"/>
      <w:tabs>
        <w:tab w:val="left" w:pos="851" w:leader="none"/>
      </w:tabs>
      <w:outlineLvl w:val="3"/>
    </w:pPr>
    <w:rPr>
      <w:rFonts w:eastAsia="黑体" w:cs="宋体"/>
      <w:b/>
      <w:sz w:val="30"/>
      <w:szCs w:val="30"/>
    </w:rPr>
  </w:style>
  <w:style w:type="paragraph" w:styleId="1522" w:customStyle="1">
    <w:name w:val="!模板基准"/>
    <w:basedOn w:val="996"/>
    <w:pPr>
      <w:ind w:left="0" w:firstLine="480"/>
      <w:spacing w:line="300" w:lineRule="auto"/>
      <w:widowControl w:val="off"/>
    </w:pPr>
    <w:rPr>
      <w:rFonts w:ascii="Arial" w:hAnsi="Arial" w:cs="Times New Roman"/>
      <w:sz w:val="24"/>
      <w:szCs w:val="21"/>
    </w:rPr>
  </w:style>
  <w:style w:type="character" w:styleId="1523" w:customStyle="1">
    <w:name w:val="ca-291"/>
    <w:rPr>
      <w:rFonts w:hint="default" w:ascii="Times New Roman" w:hAnsi="Times New Roman" w:cs="Times New Roman"/>
      <w:b/>
      <w:bCs/>
      <w:spacing w:val="-20"/>
      <w:sz w:val="24"/>
      <w:szCs w:val="24"/>
    </w:rPr>
  </w:style>
  <w:style w:type="character" w:styleId="1524" w:customStyle="1">
    <w:name w:val="页眉 字符1"/>
    <w:rPr>
      <w:rFonts w:eastAsia="楷体_GB2312"/>
      <w:sz w:val="18"/>
    </w:rPr>
  </w:style>
  <w:style w:type="character" w:styleId="1525" w:customStyle="1">
    <w:name w:val="!标题4 Ctrl+4 Char Char"/>
    <w:rPr>
      <w:rFonts w:ascii="Arial" w:hAnsi="Arial" w:eastAsia="黑体"/>
      <w:b/>
      <w:sz w:val="30"/>
      <w:szCs w:val="30"/>
      <w:lang w:val="en-US" w:eastAsia="zh-CN" w:bidi="ar-SA"/>
    </w:rPr>
  </w:style>
  <w:style w:type="character" w:styleId="1526" w:customStyle="1">
    <w:name w:val="二级目录 Char"/>
    <w:link w:val="1527"/>
    <w:rPr>
      <w:b/>
      <w:bCs/>
      <w:spacing w:val="24"/>
      <w:sz w:val="28"/>
      <w:szCs w:val="28"/>
    </w:rPr>
  </w:style>
  <w:style w:type="paragraph" w:styleId="1527" w:customStyle="1">
    <w:name w:val="二级目录"/>
    <w:basedOn w:val="998"/>
    <w:link w:val="1526"/>
    <w:pPr>
      <w:ind w:left="0" w:firstLine="0"/>
      <w:keepLines/>
      <w:keepNext/>
      <w:spacing w:before="0" w:after="0" w:line="240" w:lineRule="auto"/>
      <w:widowControl w:val="off"/>
      <w:tabs>
        <w:tab w:val="left" w:pos="567" w:leader="none"/>
        <w:tab w:val="left" w:pos="576" w:leader="none"/>
      </w:tabs>
    </w:pPr>
    <w:rPr>
      <w:rFonts w:ascii="宋体" w:hAnsi="宋体" w:cs="宋体"/>
      <w:b/>
      <w:bCs/>
      <w:spacing w:val="24"/>
      <w:sz w:val="28"/>
      <w:szCs w:val="28"/>
    </w:rPr>
  </w:style>
  <w:style w:type="character" w:styleId="1528" w:customStyle="1">
    <w:name w:val="不明显强调1"/>
    <w:uiPriority w:val="19"/>
    <w:qFormat/>
    <w:rPr>
      <w:i/>
      <w:iCs/>
      <w:color w:val="404040"/>
    </w:rPr>
  </w:style>
  <w:style w:type="character" w:styleId="1529" w:customStyle="1">
    <w:name w:val="ca-61"/>
    <w:rPr>
      <w:rFonts w:hint="default" w:ascii="Times New Roman" w:hAnsi="Times New Roman" w:cs="Times New Roman"/>
      <w:sz w:val="21"/>
      <w:szCs w:val="21"/>
    </w:rPr>
  </w:style>
  <w:style w:type="character" w:styleId="1530" w:customStyle="1">
    <w:name w:val="s4"/>
  </w:style>
  <w:style w:type="character" w:styleId="1531" w:customStyle="1">
    <w:name w:val="正文文字 Char"/>
    <w:link w:val="1532"/>
    <w:rPr>
      <w:rFonts w:ascii="仿宋_GB2312" w:eastAsia="仿宋_GB2312"/>
      <w:sz w:val="28"/>
      <w:szCs w:val="28"/>
    </w:rPr>
  </w:style>
  <w:style w:type="paragraph" w:styleId="1532" w:customStyle="1">
    <w:name w:val="正文文字"/>
    <w:basedOn w:val="996"/>
    <w:link w:val="1531"/>
    <w:pPr>
      <w:ind w:left="0" w:firstLine="560"/>
      <w:spacing w:before="60" w:after="60" w:line="360" w:lineRule="auto"/>
      <w:widowControl w:val="off"/>
    </w:pPr>
    <w:rPr>
      <w:rFonts w:ascii="仿宋_GB2312" w:hAnsi="宋体" w:eastAsia="仿宋_GB2312"/>
      <w:sz w:val="28"/>
      <w:szCs w:val="28"/>
    </w:rPr>
  </w:style>
  <w:style w:type="character" w:styleId="1533" w:customStyle="1">
    <w:name w:val="列出段落 字符"/>
    <w:uiPriority w:val="34"/>
    <w:qFormat/>
    <w:rPr>
      <w:rFonts w:ascii="Times New Roman" w:hAnsi="Times New Roman" w:eastAsia="宋体" w:cs="Times New Roman"/>
      <w:sz w:val="24"/>
      <w:szCs w:val="24"/>
    </w:rPr>
  </w:style>
  <w:style w:type="character" w:styleId="1534" w:customStyle="1">
    <w:name w:val="标题 4 字符"/>
    <w:rPr>
      <w:rFonts w:ascii="Arial" w:hAnsi="Arial" w:eastAsia="黑体" w:cs="Times New Roman"/>
      <w:b/>
      <w:sz w:val="28"/>
      <w:szCs w:val="20"/>
    </w:rPr>
  </w:style>
  <w:style w:type="character" w:styleId="1535" w:customStyle="1">
    <w:name w:val="正文文本 2 字符1"/>
    <w:uiPriority w:val="99"/>
    <w:rPr>
      <w:sz w:val="21"/>
      <w:szCs w:val="24"/>
    </w:rPr>
  </w:style>
  <w:style w:type="character" w:styleId="1536" w:customStyle="1">
    <w:name w:val="Plain Text Char"/>
    <w:link w:val="1319"/>
    <w:qFormat/>
    <w:rPr>
      <w:rFonts w:ascii="Times New Roman" w:hAnsi="Times New Roman" w:cs="Times New Roman"/>
    </w:rPr>
  </w:style>
  <w:style w:type="character" w:styleId="1537" w:customStyle="1">
    <w:name w:val="纯文本 字符"/>
    <w:rPr>
      <w:rFonts w:ascii="宋体" w:hAnsi="Courier New"/>
      <w:szCs w:val="21"/>
    </w:rPr>
  </w:style>
  <w:style w:type="character" w:styleId="1538" w:customStyle="1">
    <w:name w:val="style51"/>
    <w:qFormat/>
    <w:rPr>
      <w:color w:val="ff0000"/>
      <w:sz w:val="26"/>
      <w:szCs w:val="26"/>
    </w:rPr>
  </w:style>
  <w:style w:type="character" w:styleId="1539" w:customStyle="1">
    <w:name w:val="ca-51"/>
    <w:rPr>
      <w:rFonts w:hint="eastAsia" w:ascii="宋体" w:hAnsi="宋体" w:eastAsia="宋体"/>
      <w:color w:val="ff0000"/>
      <w:sz w:val="22"/>
      <w:szCs w:val="22"/>
    </w:rPr>
  </w:style>
  <w:style w:type="character" w:styleId="1540" w:customStyle="1">
    <w:name w:val="页脚 字符1"/>
    <w:rPr>
      <w:rFonts w:ascii="Times New Roman" w:hAnsi="Times New Roman" w:eastAsia="楷体_GB2312"/>
      <w:sz w:val="18"/>
    </w:rPr>
  </w:style>
  <w:style w:type="character" w:styleId="1541" w:customStyle="1">
    <w:name w:val="Char Char8"/>
    <w:rPr>
      <w:rFonts w:eastAsia="宋体"/>
      <w:sz w:val="18"/>
      <w:lang w:val="en-US" w:eastAsia="zh-CN" w:bidi="ar-SA"/>
    </w:rPr>
  </w:style>
  <w:style w:type="character" w:styleId="1542" w:customStyle="1">
    <w:name w:val="正文首行缩进 Char1"/>
    <w:qFormat/>
    <w:rPr>
      <w:rFonts w:hint="eastAsia" w:ascii="楷体_GB2312" w:eastAsia="楷体_GB2312" w:cs="楷体_GB2312"/>
      <w:sz w:val="26"/>
    </w:rPr>
  </w:style>
  <w:style w:type="character" w:styleId="1543" w:customStyle="1">
    <w:name w:val="ca-261"/>
    <w:rPr>
      <w:rFonts w:hint="default" w:ascii="Times New Roman" w:hAnsi="Times New Roman" w:cs="Times New Roman"/>
      <w:sz w:val="24"/>
      <w:szCs w:val="24"/>
    </w:rPr>
  </w:style>
  <w:style w:type="character" w:styleId="1544" w:customStyle="1">
    <w:name w:val="样式 小四 段前: 3 磅 段后: 3 磅 行距: 1.5 倍行距 Char"/>
    <w:link w:val="1545"/>
    <w:rPr>
      <w:sz w:val="24"/>
    </w:rPr>
  </w:style>
  <w:style w:type="paragraph" w:styleId="1545" w:customStyle="1">
    <w:name w:val="样式 小四 段前: 3 磅 段后: 3 磅 行距: 1.5 倍行距"/>
    <w:basedOn w:val="996"/>
    <w:link w:val="1544"/>
    <w:pPr>
      <w:ind w:left="0" w:firstLine="540"/>
      <w:spacing w:before="60" w:after="60" w:line="360" w:lineRule="auto"/>
      <w:widowControl w:val="off"/>
    </w:pPr>
    <w:rPr>
      <w:rFonts w:ascii="宋体" w:hAnsi="宋体"/>
      <w:sz w:val="24"/>
    </w:rPr>
  </w:style>
  <w:style w:type="character" w:styleId="1546" w:customStyle="1">
    <w:name w:val="标题 1 Char Char"/>
    <w:rPr>
      <w:rFonts w:eastAsia="楷体_GB2312"/>
      <w:b/>
      <w:sz w:val="44"/>
      <w:lang w:val="en-US" w:eastAsia="zh-CN" w:bidi="ar-SA"/>
    </w:rPr>
  </w:style>
  <w:style w:type="character" w:styleId="1547" w:customStyle="1">
    <w:name w:val="Char Char21"/>
    <w:rPr>
      <w:rFonts w:ascii="宋体" w:hAnsi="Arial" w:eastAsia="宋体"/>
      <w:b/>
      <w:sz w:val="28"/>
      <w:szCs w:val="24"/>
      <w:lang w:val="en-US" w:eastAsia="zh-CN" w:bidi="ar-SA"/>
    </w:rPr>
  </w:style>
  <w:style w:type="character" w:styleId="1548" w:customStyle="1">
    <w:name w:val="!标题2 Ctrl+2 Char"/>
    <w:link w:val="1549"/>
    <w:rPr>
      <w:rFonts w:ascii="Arial" w:hAnsi="Arial" w:eastAsia="黑体"/>
      <w:b/>
      <w:spacing w:val="24"/>
      <w:sz w:val="36"/>
      <w:szCs w:val="36"/>
    </w:rPr>
  </w:style>
  <w:style w:type="paragraph" w:styleId="1549" w:customStyle="1">
    <w:name w:val="!标题2 Ctrl+2"/>
    <w:basedOn w:val="998"/>
    <w:next w:val="996"/>
    <w:link w:val="1548"/>
    <w:pPr>
      <w:ind w:left="0" w:firstLine="0"/>
      <w:spacing w:before="0" w:after="0" w:line="240" w:lineRule="auto"/>
      <w:widowControl w:val="off"/>
      <w:tabs>
        <w:tab w:val="left" w:pos="567" w:leader="none"/>
        <w:tab w:val="left" w:pos="576" w:leader="none"/>
      </w:tabs>
    </w:pPr>
    <w:rPr>
      <w:rFonts w:ascii="Arial" w:hAnsi="Arial" w:eastAsia="黑体" w:cs="宋体"/>
      <w:b/>
      <w:spacing w:val="24"/>
      <w:sz w:val="36"/>
      <w:szCs w:val="36"/>
    </w:rPr>
  </w:style>
  <w:style w:type="character" w:styleId="1550" w:customStyle="1">
    <w:name w:val="表正文 Char"/>
    <w:qFormat/>
    <w:rPr>
      <w:rFonts w:ascii="宋体" w:eastAsia="宋体"/>
      <w:sz w:val="21"/>
      <w:lang w:val="en-US" w:eastAsia="zh-CN" w:bidi="ar-SA"/>
    </w:rPr>
  </w:style>
  <w:style w:type="character" w:styleId="1551" w:customStyle="1">
    <w:name w:val="ca-71"/>
    <w:rPr>
      <w:rFonts w:hint="eastAsia" w:ascii="宋体" w:hAnsi="宋体" w:eastAsia="宋体"/>
      <w:sz w:val="21"/>
      <w:szCs w:val="21"/>
    </w:rPr>
  </w:style>
  <w:style w:type="character" w:styleId="1552" w:customStyle="1">
    <w:name w:val="ca-141"/>
    <w:rPr>
      <w:rFonts w:hint="eastAsia" w:ascii="宋体" w:hAnsi="宋体" w:eastAsia="宋体"/>
      <w:sz w:val="24"/>
      <w:szCs w:val="24"/>
    </w:rPr>
  </w:style>
  <w:style w:type="character" w:styleId="1553" w:customStyle="1">
    <w:name w:val="fontstyle01"/>
    <w:rPr>
      <w:rFonts w:hint="eastAsia" w:ascii="宋体" w:hAnsi="宋体" w:eastAsia="宋体"/>
      <w:color w:val="000000"/>
      <w:sz w:val="22"/>
      <w:szCs w:val="22"/>
    </w:rPr>
  </w:style>
  <w:style w:type="paragraph" w:styleId="1554" w:customStyle="1">
    <w:name w:val="Char Char Char Char Char Char Char Char Char Char Char"/>
    <w:qFormat/>
    <w:pPr>
      <w:ind w:firstLine="480"/>
      <w:jc w:val="both"/>
      <w:spacing w:line="300" w:lineRule="auto"/>
      <w:widowControl w:val="off"/>
    </w:pPr>
    <w:rPr>
      <w:rFonts w:ascii="Times New Roman" w:hAnsi="Times New Roman" w:eastAsia="仿宋_GB2312" w:cs="Times New Roman"/>
      <w:sz w:val="24"/>
      <w:szCs w:val="24"/>
    </w:rPr>
  </w:style>
  <w:style w:type="paragraph" w:styleId="1555" w:customStyle="1">
    <w:name w:val="xl94"/>
    <w:basedOn w:val="996"/>
    <w:pPr>
      <w:ind w:left="0"/>
      <w:jc w:val="center"/>
      <w:spacing w:before="100" w:beforeAutospacing="1" w:after="100" w:afterAutospacing="1"/>
      <w:pBdr>
        <w:top w:val="single" w:color="auto" w:sz="4" w:space="0"/>
        <w:bottom w:val="single" w:color="auto" w:sz="4" w:space="0"/>
        <w:right w:val="single" w:color="auto" w:sz="4" w:space="0"/>
      </w:pBdr>
    </w:pPr>
    <w:rPr>
      <w:rFonts w:ascii="宋体" w:hAnsi="宋体" w:cs="Times New Roman"/>
      <w:b/>
      <w:bCs/>
      <w:sz w:val="24"/>
      <w:szCs w:val="24"/>
    </w:rPr>
  </w:style>
  <w:style w:type="paragraph" w:styleId="1556" w:customStyle="1">
    <w:name w:val="xl93"/>
    <w:basedOn w:val="996"/>
    <w:pPr>
      <w:ind w:left="0"/>
      <w:jc w:val="center"/>
      <w:spacing w:before="100" w:beforeAutospacing="1" w:after="100" w:afterAutospacing="1"/>
      <w:pBdr>
        <w:top w:val="single" w:color="auto" w:sz="4" w:space="0"/>
        <w:bottom w:val="single" w:color="auto" w:sz="4" w:space="0"/>
      </w:pBdr>
    </w:pPr>
    <w:rPr>
      <w:rFonts w:ascii="宋体" w:hAnsi="宋体" w:cs="Times New Roman"/>
      <w:b/>
      <w:bCs/>
      <w:sz w:val="24"/>
      <w:szCs w:val="24"/>
    </w:rPr>
  </w:style>
  <w:style w:type="paragraph" w:styleId="1557" w:customStyle="1">
    <w:name w:val="msonormal"/>
    <w:basedOn w:val="996"/>
    <w:pPr>
      <w:ind w:left="0"/>
      <w:jc w:val="left"/>
      <w:spacing w:before="100" w:beforeAutospacing="1" w:after="100" w:afterAutospacing="1"/>
    </w:pPr>
    <w:rPr>
      <w:rFonts w:ascii="宋体" w:hAnsi="宋体" w:cs="Times New Roman"/>
      <w:sz w:val="24"/>
      <w:szCs w:val="24"/>
    </w:rPr>
  </w:style>
  <w:style w:type="paragraph" w:styleId="1558" w:customStyle="1">
    <w:name w:val="Char Char41"/>
    <w:basedOn w:val="996"/>
    <w:pPr>
      <w:ind w:left="0" w:firstLine="480"/>
      <w:jc w:val="left"/>
      <w:spacing w:after="160" w:line="240" w:lineRule="exact"/>
    </w:pPr>
    <w:rPr>
      <w:rFonts w:ascii="Verdana" w:hAnsi="Verdana" w:cs="Times New Roman"/>
      <w:lang w:eastAsia="en-US"/>
    </w:rPr>
  </w:style>
  <w:style w:type="paragraph" w:styleId="1559" w:customStyle="1">
    <w:name w:val="实施日期"/>
    <w:basedOn w:val="996"/>
    <w:pPr>
      <w:ind w:left="1008" w:firstLine="200"/>
      <w:jc w:val="right"/>
      <w:spacing w:line="300" w:lineRule="auto"/>
      <w:tabs>
        <w:tab w:val="left" w:pos="992" w:leader="none"/>
        <w:tab w:val="left" w:pos="1800" w:leader="none"/>
      </w:tabs>
    </w:pPr>
    <w:rPr>
      <w:rFonts w:ascii="ˎ̥" w:hAnsi="ˎ̥" w:eastAsia="黑体" w:cs="Times New Roman"/>
      <w:sz w:val="28"/>
    </w:rPr>
  </w:style>
  <w:style w:type="paragraph" w:styleId="1560" w:customStyle="1">
    <w:name w:val="Char Char Char Char Char Char Char1"/>
    <w:basedOn w:val="996"/>
    <w:pPr>
      <w:ind w:left="0" w:firstLine="480"/>
      <w:jc w:val="left"/>
      <w:spacing w:after="160" w:line="240" w:lineRule="exact"/>
    </w:pPr>
    <w:rPr>
      <w:rFonts w:ascii="ˎ̥" w:hAnsi="ˎ̥" w:cs="Times New Roman"/>
      <w:sz w:val="24"/>
    </w:rPr>
  </w:style>
  <w:style w:type="paragraph" w:styleId="1561" w:customStyle="1">
    <w:name w:val="编号2级"/>
    <w:pPr>
      <w:ind w:left="709" w:hanging="709"/>
      <w:jc w:val="both"/>
      <w:spacing w:line="360" w:lineRule="auto"/>
      <w:tabs>
        <w:tab w:val="left" w:pos="709" w:leader="none"/>
      </w:tabs>
    </w:pPr>
    <w:rPr>
      <w:rFonts w:ascii="Times New Roman" w:hAnsi="Times New Roman" w:cs="Times New Roman"/>
      <w:sz w:val="24"/>
      <w:szCs w:val="18"/>
    </w:rPr>
  </w:style>
  <w:style w:type="paragraph" w:styleId="1562" w:customStyle="1">
    <w:name w:val="2册标题4"/>
    <w:basedOn w:val="996"/>
    <w:next w:val="996"/>
    <w:pPr>
      <w:ind w:left="420" w:firstLine="480"/>
      <w:spacing w:before="156" w:after="156" w:line="300" w:lineRule="auto"/>
      <w:widowControl w:val="off"/>
      <w:outlineLvl w:val="3"/>
    </w:pPr>
    <w:rPr>
      <w:rFonts w:ascii="Arial" w:hAnsi="Arial" w:eastAsia="幼圆" w:cs="Times New Roman"/>
      <w:b/>
      <w:sz w:val="24"/>
    </w:rPr>
  </w:style>
  <w:style w:type="paragraph" w:styleId="1563" w:customStyle="1">
    <w:name w:val="表中文字"/>
    <w:basedOn w:val="996"/>
    <w:pPr>
      <w:ind w:left="0" w:firstLine="360"/>
      <w:jc w:val="left"/>
      <w:spacing w:line="320" w:lineRule="atLeast"/>
    </w:pPr>
    <w:rPr>
      <w:rFonts w:ascii="Verdana" w:hAnsi="Verdana" w:cs="Times New Roman"/>
      <w:sz w:val="18"/>
      <w:szCs w:val="18"/>
      <w:lang w:eastAsia="en-US" w:bidi="en-US"/>
    </w:rPr>
  </w:style>
  <w:style w:type="paragraph" w:styleId="1564" w:customStyle="1">
    <w:name w:val="样式 标题 1H1标题 4-1 + 仿宋_GB2312 小二 居中"/>
    <w:basedOn w:val="996"/>
    <w:pPr>
      <w:ind w:left="0" w:firstLine="480"/>
      <w:spacing w:line="300" w:lineRule="auto"/>
      <w:widowControl w:val="off"/>
    </w:pPr>
    <w:rPr>
      <w:rFonts w:ascii="ˎ̥" w:hAnsi="ˎ̥" w:cs="Times New Roman"/>
      <w:sz w:val="24"/>
      <w:szCs w:val="28"/>
    </w:rPr>
  </w:style>
  <w:style w:type="paragraph" w:styleId="1565" w:customStyle="1">
    <w:name w:val="Char1 Char Char Char Char Char Char1"/>
    <w:basedOn w:val="996"/>
    <w:pPr>
      <w:ind w:left="0" w:firstLine="480"/>
      <w:jc w:val="left"/>
      <w:spacing w:after="160" w:line="240" w:lineRule="exact"/>
    </w:pPr>
    <w:rPr>
      <w:rFonts w:ascii="Verdana" w:hAnsi="Verdana" w:cs="Times New Roman"/>
      <w:lang w:eastAsia="en-US"/>
    </w:rPr>
  </w:style>
  <w:style w:type="paragraph" w:styleId="1566" w:customStyle="1">
    <w:name w:val="章标题"/>
    <w:next w:val="996"/>
    <w:pPr>
      <w:ind w:left="576" w:firstLine="200"/>
      <w:jc w:val="both"/>
      <w:spacing w:line="300" w:lineRule="auto"/>
      <w:tabs>
        <w:tab w:val="left" w:pos="576" w:leader="none"/>
        <w:tab w:val="left" w:pos="720" w:leader="none"/>
      </w:tabs>
      <w:outlineLvl w:val="1"/>
    </w:pPr>
    <w:rPr>
      <w:rFonts w:ascii="黑体" w:hAnsi="Times New Roman" w:eastAsia="黑体" w:cs="Times New Roman"/>
      <w:sz w:val="21"/>
    </w:rPr>
  </w:style>
  <w:style w:type="paragraph" w:styleId="1567" w:customStyle="1">
    <w:name w:val="!表格文字五号"/>
    <w:basedOn w:val="1522"/>
  </w:style>
  <w:style w:type="paragraph" w:styleId="1568">
    <w:name w:val="No Spacing"/>
    <w:uiPriority w:val="1"/>
    <w:qFormat/>
    <w:pPr>
      <w:jc w:val="both"/>
      <w:widowControl w:val="off"/>
    </w:pPr>
    <w:rPr>
      <w:rFonts w:ascii="Times New Roman" w:hAnsi="Times New Roman" w:cs="Times New Roman"/>
      <w:bCs/>
      <w:sz w:val="21"/>
      <w:szCs w:val="21"/>
    </w:rPr>
  </w:style>
  <w:style w:type="paragraph" w:styleId="1569" w:customStyle="1">
    <w:name w:val="样式 !标题3 Ctrl+3 +"/>
    <w:basedOn w:val="996"/>
    <w:pPr>
      <w:ind w:left="0" w:firstLine="198"/>
      <w:spacing w:line="360" w:lineRule="auto"/>
      <w:widowControl w:val="off"/>
      <w:tabs>
        <w:tab w:val="left" w:pos="709" w:leader="none"/>
      </w:tabs>
      <w:outlineLvl w:val="2"/>
    </w:pPr>
    <w:rPr>
      <w:rFonts w:ascii="Arial" w:hAnsi="Arial" w:eastAsia="黑体" w:cs="Times New Roman"/>
      <w:b/>
      <w:bCs/>
      <w:sz w:val="32"/>
    </w:rPr>
  </w:style>
  <w:style w:type="paragraph" w:styleId="1570" w:customStyle="1">
    <w:name w:val="样式 中软正文 + 首行缩进:  2 字符"/>
    <w:basedOn w:val="996"/>
    <w:pPr>
      <w:ind w:left="0" w:firstLine="420"/>
      <w:jc w:val="left"/>
      <w:spacing w:after="120" w:line="440" w:lineRule="exact"/>
    </w:pPr>
    <w:rPr>
      <w:rFonts w:ascii="Arial" w:hAnsi="Arial" w:cs="Times New Roman"/>
      <w:sz w:val="24"/>
    </w:rPr>
  </w:style>
  <w:style w:type="paragraph" w:styleId="1571" w:customStyle="1">
    <w:name w:val="样式 标题 1H1h1Level 1 Topic HeadingHeading 0Heading OnePIM 1..."/>
    <w:basedOn w:val="997"/>
    <w:pPr>
      <w:ind w:left="431" w:hanging="431"/>
      <w:jc w:val="center"/>
      <w:keepLines/>
      <w:pageBreakBefore/>
      <w:spacing w:before="0" w:after="0" w:line="576" w:lineRule="auto"/>
      <w:widowControl w:val="off"/>
      <w:tabs>
        <w:tab w:val="left" w:pos="431" w:leader="none"/>
        <w:tab w:val="left" w:pos="432" w:leader="none"/>
      </w:tabs>
    </w:pPr>
    <w:rPr>
      <w:rFonts w:ascii="黑体" w:hAnsi="黑体" w:eastAsia="黑体" w:cs="Times New Roman"/>
      <w:b/>
      <w:bCs/>
      <w:color w:val="000000"/>
      <w:sz w:val="32"/>
      <w:szCs w:val="44"/>
    </w:rPr>
  </w:style>
  <w:style w:type="paragraph" w:styleId="1572" w:customStyle="1">
    <w:name w:val="Char6"/>
    <w:basedOn w:val="996"/>
    <w:pPr>
      <w:ind w:left="0" w:firstLine="480"/>
      <w:jc w:val="left"/>
      <w:spacing w:line="360" w:lineRule="auto"/>
    </w:pPr>
    <w:rPr>
      <w:rFonts w:ascii="宋体" w:hAnsi="宋体" w:cs="Times New Roman"/>
      <w:sz w:val="24"/>
      <w:szCs w:val="28"/>
    </w:rPr>
  </w:style>
  <w:style w:type="paragraph" w:styleId="1573" w:customStyle="1">
    <w:name w:val="前言、引言标题"/>
    <w:next w:val="996"/>
    <w:pPr>
      <w:ind w:left="432" w:firstLine="200"/>
      <w:jc w:val="center"/>
      <w:spacing w:before="640" w:after="560" w:line="300" w:lineRule="auto"/>
      <w:shd w:val="clear" w:color="ffffff" w:fill="ffffff"/>
      <w:tabs>
        <w:tab w:val="left" w:pos="432" w:leader="none"/>
        <w:tab w:val="left" w:pos="720" w:leader="none"/>
      </w:tabs>
      <w:outlineLvl w:val="0"/>
    </w:pPr>
    <w:rPr>
      <w:rFonts w:ascii="黑体" w:hAnsi="Times New Roman" w:eastAsia="黑体" w:cs="Times New Roman"/>
      <w:sz w:val="32"/>
    </w:rPr>
  </w:style>
  <w:style w:type="paragraph" w:styleId="1574" w:customStyle="1">
    <w:name w:val="!标题1 Ctrl+1"/>
    <w:basedOn w:val="997"/>
    <w:next w:val="1471"/>
    <w:pPr>
      <w:ind w:left="360" w:hanging="360"/>
      <w:jc w:val="center"/>
      <w:pageBreakBefore/>
      <w:spacing w:before="0" w:after="0" w:line="240" w:lineRule="auto"/>
      <w:widowControl w:val="off"/>
      <w:tabs>
        <w:tab w:val="left" w:pos="432" w:leader="none"/>
        <w:tab w:val="left" w:pos="1800" w:leader="none"/>
      </w:tabs>
    </w:pPr>
    <w:rPr>
      <w:rFonts w:ascii="Arial" w:hAnsi="Arial" w:eastAsia="黑体" w:cs="Times New Roman"/>
      <w:b/>
      <w:bCs/>
      <w:sz w:val="32"/>
      <w:szCs w:val="44"/>
    </w:rPr>
  </w:style>
  <w:style w:type="paragraph" w:styleId="1575" w:customStyle="1">
    <w:name w:val="中等深浅网格 21"/>
    <w:uiPriority w:val="1"/>
    <w:qFormat/>
    <w:pPr>
      <w:jc w:val="both"/>
      <w:widowControl w:val="off"/>
    </w:pPr>
    <w:rPr>
      <w:rFonts w:ascii="Times New Roman" w:hAnsi="Times New Roman" w:cs="Times New Roman"/>
      <w:sz w:val="21"/>
      <w:szCs w:val="22"/>
    </w:rPr>
  </w:style>
  <w:style w:type="paragraph" w:styleId="1576" w:customStyle="1">
    <w:name w:val="默认段落字体 Para Char Char Char Char Char Char Char"/>
    <w:basedOn w:val="996"/>
    <w:pPr>
      <w:ind w:left="0"/>
      <w:spacing w:line="360" w:lineRule="auto"/>
      <w:widowControl w:val="off"/>
    </w:pPr>
    <w:rPr>
      <w:rFonts w:ascii="Tahoma" w:hAnsi="Tahoma" w:cs="Times New Roman"/>
      <w:sz w:val="24"/>
    </w:rPr>
  </w:style>
  <w:style w:type="paragraph" w:styleId="1577" w:customStyle="1">
    <w:name w:val="样式 首行缩进:  2 字符3"/>
    <w:basedOn w:val="996"/>
    <w:pPr>
      <w:ind w:left="0" w:firstLine="480"/>
      <w:spacing w:line="360" w:lineRule="auto"/>
      <w:widowControl w:val="off"/>
    </w:pPr>
    <w:rPr>
      <w:rFonts w:ascii="ˎ̥" w:hAnsi="ˎ̥" w:cs="Times New Roman"/>
      <w:sz w:val="24"/>
    </w:rPr>
  </w:style>
  <w:style w:type="paragraph" w:styleId="1578" w:customStyle="1">
    <w:name w:val="WW-正文缩进"/>
    <w:basedOn w:val="996"/>
    <w:pPr>
      <w:ind w:left="0" w:firstLine="420"/>
      <w:jc w:val="left"/>
      <w:spacing w:line="300" w:lineRule="auto"/>
      <w:widowControl w:val="off"/>
    </w:pPr>
    <w:rPr>
      <w:rFonts w:ascii="ˎ̥" w:hAnsi="ˎ̥" w:cs="Times New Roman"/>
      <w:sz w:val="24"/>
    </w:rPr>
  </w:style>
  <w:style w:type="paragraph" w:styleId="1579" w:customStyle="1">
    <w:name w:val="默认段落字体 Char Char Char"/>
    <w:basedOn w:val="996"/>
    <w:pPr>
      <w:ind w:left="0" w:firstLine="480"/>
      <w:spacing w:line="300" w:lineRule="auto"/>
    </w:pPr>
    <w:rPr>
      <w:rFonts w:ascii="Arial" w:hAnsi="Arial" w:cs="Arial"/>
      <w:sz w:val="22"/>
      <w:szCs w:val="22"/>
      <w:lang w:eastAsia="en-US"/>
    </w:rPr>
  </w:style>
  <w:style w:type="paragraph" w:styleId="1580" w:customStyle="1">
    <w:name w:val="pa-0"/>
    <w:basedOn w:val="996"/>
    <w:pPr>
      <w:ind w:left="0" w:firstLine="480"/>
      <w:spacing w:line="240" w:lineRule="atLeast"/>
    </w:pPr>
    <w:rPr>
      <w:rFonts w:ascii="宋体" w:hAnsi="宋体" w:cs="Times New Roman"/>
      <w:sz w:val="24"/>
      <w:szCs w:val="28"/>
    </w:rPr>
  </w:style>
  <w:style w:type="paragraph" w:styleId="1581" w:customStyle="1">
    <w:name w:val="列表段落1"/>
    <w:basedOn w:val="996"/>
    <w:uiPriority w:val="34"/>
    <w:qFormat/>
    <w:pPr>
      <w:ind w:left="0" w:firstLine="420"/>
      <w:jc w:val="left"/>
    </w:pPr>
    <w:rPr>
      <w:rFonts w:ascii="Times New Roman" w:hAnsi="Times New Roman" w:cs="Times New Roman"/>
    </w:rPr>
  </w:style>
  <w:style w:type="paragraph" w:styleId="1582" w:customStyle="1">
    <w:name w:val="!正文居中"/>
    <w:basedOn w:val="1471"/>
    <w:next w:val="1471"/>
    <w:pPr>
      <w:ind w:firstLine="0"/>
      <w:jc w:val="center"/>
    </w:pPr>
  </w:style>
  <w:style w:type="paragraph" w:styleId="1583" w:customStyle="1">
    <w:name w:val="基准页眉样式"/>
    <w:basedOn w:val="996"/>
    <w:pPr>
      <w:ind w:left="0" w:firstLine="480"/>
      <w:keepLines/>
      <w:spacing w:line="180" w:lineRule="atLeast"/>
      <w:tabs>
        <w:tab w:val="center" w:pos="4320" w:leader="none"/>
        <w:tab w:val="right" w:pos="8640" w:leader="none"/>
      </w:tabs>
    </w:pPr>
    <w:rPr>
      <w:rFonts w:ascii="Arial" w:hAnsi="Arial" w:cs="Times New Roman"/>
      <w:spacing w:val="-5"/>
      <w:sz w:val="24"/>
    </w:rPr>
  </w:style>
  <w:style w:type="paragraph" w:styleId="1584" w:customStyle="1">
    <w:name w:val="_正文段落"/>
    <w:basedOn w:val="996"/>
    <w:qFormat/>
    <w:pPr>
      <w:ind w:left="0" w:firstLine="200"/>
      <w:jc w:val="left"/>
      <w:widowControl w:val="off"/>
    </w:pPr>
    <w:rPr>
      <w:rFonts w:ascii="宋体" w:hAnsi="宋体" w:cs="Times New Roman"/>
      <w:sz w:val="21"/>
      <w:szCs w:val="24"/>
    </w:rPr>
  </w:style>
  <w:style w:type="paragraph" w:styleId="1585" w:customStyle="1">
    <w:name w:val="DAS列表二"/>
    <w:basedOn w:val="1499"/>
    <w:next w:val="1499"/>
    <w:pPr>
      <w:ind w:left="-58" w:firstLine="425"/>
      <w:spacing w:line="360" w:lineRule="exact"/>
      <w:tabs>
        <w:tab w:val="left" w:pos="360" w:leader="none"/>
        <w:tab w:val="left" w:pos="432" w:leader="none"/>
        <w:tab w:val="left" w:pos="720" w:leader="none"/>
      </w:tabs>
    </w:pPr>
    <w:rPr>
      <w:rFonts w:eastAsia="等线"/>
      <w:sz w:val="21"/>
      <w:szCs w:val="21"/>
      <w:lang w:bidi="ar-SA"/>
    </w:rPr>
  </w:style>
  <w:style w:type="paragraph" w:styleId="1586" w:customStyle="1">
    <w:name w:val="zi"/>
    <w:basedOn w:val="996"/>
    <w:pPr>
      <w:ind w:left="0" w:firstLine="480"/>
      <w:jc w:val="left"/>
      <w:spacing w:before="100" w:beforeAutospacing="1" w:after="100" w:afterAutospacing="1" w:line="336" w:lineRule="atLeast"/>
    </w:pPr>
    <w:rPr>
      <w:rFonts w:ascii="ˎ̥" w:hAnsi="ˎ̥" w:cs="Times New Roman"/>
      <w:color w:val="000000"/>
      <w:sz w:val="22"/>
      <w:szCs w:val="22"/>
    </w:rPr>
  </w:style>
  <w:style w:type="paragraph" w:styleId="1587" w:customStyle="1">
    <w:name w:val="!加粗小标题 Alt+B"/>
    <w:basedOn w:val="1471"/>
    <w:pPr>
      <w:ind w:firstLine="482"/>
    </w:pPr>
    <w:rPr>
      <w:rFonts w:eastAsia="黑体"/>
      <w:b/>
      <w:szCs w:val="24"/>
    </w:rPr>
  </w:style>
  <w:style w:type="paragraph" w:styleId="1588" w:customStyle="1">
    <w:name w:val="!圆点编号 Alt+Y"/>
    <w:basedOn w:val="1522"/>
    <w:pPr>
      <w:ind w:left="902" w:hanging="432"/>
      <w:spacing w:line="360" w:lineRule="auto"/>
      <w:tabs>
        <w:tab w:val="left" w:pos="432" w:leader="none"/>
        <w:tab w:val="left" w:pos="900" w:leader="none"/>
      </w:tabs>
    </w:pPr>
  </w:style>
  <w:style w:type="paragraph" w:styleId="1589" w:customStyle="1">
    <w:name w:val="Message Header First"/>
    <w:basedOn w:val="1055"/>
    <w:next w:val="1055"/>
    <w:rPr>
      <w:rFonts w:eastAsia="等线"/>
    </w:rPr>
  </w:style>
  <w:style w:type="paragraph" w:styleId="1590" w:customStyle="1">
    <w:name w:val="Char2 Char Char Char Char Char Char"/>
    <w:basedOn w:val="996"/>
    <w:pPr>
      <w:ind w:left="0" w:firstLine="480"/>
      <w:jc w:val="left"/>
      <w:spacing w:after="160" w:line="240" w:lineRule="exact"/>
    </w:pPr>
    <w:rPr>
      <w:rFonts w:ascii="Verdana" w:hAnsi="Verdana" w:cs="Times New Roman"/>
      <w:szCs w:val="28"/>
      <w:lang w:eastAsia="en-US"/>
    </w:rPr>
  </w:style>
  <w:style w:type="paragraph" w:styleId="1591" w:customStyle="1">
    <w:name w:val="!方块编号 Alt+F"/>
    <w:basedOn w:val="1471"/>
    <w:pPr>
      <w:ind w:left="576" w:firstLine="0"/>
      <w:tabs>
        <w:tab w:val="left" w:pos="576" w:leader="none"/>
        <w:tab w:val="left" w:pos="902" w:leader="none"/>
      </w:tabs>
    </w:pPr>
  </w:style>
  <w:style w:type="paragraph" w:styleId="1592" w:customStyle="1">
    <w:name w:val="pa-1"/>
    <w:basedOn w:val="996"/>
    <w:pPr>
      <w:ind w:left="0" w:firstLine="480"/>
      <w:spacing w:line="340" w:lineRule="atLeast"/>
    </w:pPr>
    <w:rPr>
      <w:rFonts w:ascii="宋体" w:hAnsi="宋体" w:cs="Times New Roman"/>
      <w:sz w:val="24"/>
      <w:szCs w:val="28"/>
    </w:rPr>
  </w:style>
  <w:style w:type="paragraph" w:styleId="1593" w:customStyle="1">
    <w:name w:val="规范正文"/>
    <w:basedOn w:val="996"/>
    <w:pPr>
      <w:ind w:left="480"/>
      <w:spacing w:line="360" w:lineRule="auto"/>
      <w:widowControl w:val="off"/>
    </w:pPr>
    <w:rPr>
      <w:rFonts w:ascii="Times New Roman" w:hAnsi="Times New Roman" w:cs="Times New Roman"/>
      <w:sz w:val="24"/>
    </w:rPr>
  </w:style>
  <w:style w:type="paragraph" w:styleId="1594" w:customStyle="1">
    <w:name w:val="!目录"/>
    <w:basedOn w:val="996"/>
    <w:pPr>
      <w:ind w:left="0" w:firstLine="480"/>
      <w:jc w:val="center"/>
      <w:spacing w:line="300" w:lineRule="auto"/>
      <w:widowControl w:val="off"/>
    </w:pPr>
    <w:rPr>
      <w:rFonts w:ascii="黑体" w:hAnsi="ˎ̥" w:eastAsia="黑体" w:cs="Times New Roman"/>
      <w:b/>
      <w:sz w:val="44"/>
      <w:szCs w:val="44"/>
    </w:rPr>
  </w:style>
  <w:style w:type="paragraph" w:styleId="1595" w:customStyle="1">
    <w:name w:val="p2"/>
    <w:basedOn w:val="996"/>
    <w:pPr>
      <w:ind w:left="0"/>
      <w:jc w:val="left"/>
      <w:spacing w:before="100" w:beforeAutospacing="1" w:after="100" w:afterAutospacing="1"/>
    </w:pPr>
    <w:rPr>
      <w:rFonts w:ascii="宋体" w:hAnsi="宋体" w:cs="Times New Roman"/>
      <w:sz w:val="24"/>
      <w:szCs w:val="24"/>
    </w:rPr>
  </w:style>
  <w:style w:type="paragraph" w:styleId="1596" w:customStyle="1">
    <w:name w:val="正文 首行缩进:  2 字符"/>
    <w:basedOn w:val="996"/>
    <w:pPr>
      <w:ind w:left="0" w:firstLine="200"/>
      <w:jc w:val="left"/>
      <w:spacing w:line="360" w:lineRule="auto"/>
    </w:pPr>
    <w:rPr>
      <w:rFonts w:ascii="Verdana" w:hAnsi="Verdana" w:cs="Times New Roman"/>
      <w:sz w:val="24"/>
    </w:rPr>
  </w:style>
  <w:style w:type="paragraph" w:styleId="1597" w:customStyle="1">
    <w:name w:val="正文（利国）"/>
    <w:basedOn w:val="996"/>
    <w:pPr>
      <w:ind w:left="0" w:firstLine="200"/>
      <w:spacing w:line="300" w:lineRule="auto"/>
      <w:widowControl w:val="off"/>
    </w:pPr>
    <w:rPr>
      <w:rFonts w:ascii="宋体" w:hAnsi="ˎ̥" w:cs="Times New Roman"/>
      <w:sz w:val="24"/>
      <w:szCs w:val="28"/>
    </w:rPr>
  </w:style>
  <w:style w:type="paragraph" w:styleId="1598" w:customStyle="1">
    <w:name w:val="样式 五号 首行缩进:  2 字符 行距: 固定值 20 磅"/>
    <w:basedOn w:val="996"/>
    <w:pPr>
      <w:ind w:left="0" w:firstLine="420"/>
      <w:spacing w:line="400" w:lineRule="exact"/>
      <w:widowControl w:val="off"/>
    </w:pPr>
    <w:rPr>
      <w:rFonts w:ascii="Arial" w:hAnsi="Arial" w:cs="Times New Roman"/>
      <w:sz w:val="24"/>
    </w:rPr>
  </w:style>
  <w:style w:type="paragraph" w:styleId="1599" w:customStyle="1">
    <w:name w:val="列表段落2"/>
    <w:basedOn w:val="996"/>
    <w:qFormat/>
    <w:pPr>
      <w:ind w:left="0" w:firstLine="420"/>
      <w:spacing w:line="312" w:lineRule="auto"/>
      <w:widowControl w:val="off"/>
    </w:pPr>
    <w:rPr>
      <w:rFonts w:ascii="Times New Roman" w:hAnsi="Times New Roman" w:cs="Times New Roman"/>
      <w:sz w:val="24"/>
    </w:rPr>
  </w:style>
  <w:style w:type="paragraph" w:styleId="1600" w:customStyle="1">
    <w:name w:val="Plain Text1"/>
    <w:basedOn w:val="996"/>
    <w:pPr>
      <w:ind w:left="0"/>
      <w:widowControl w:val="off"/>
    </w:pPr>
    <w:rPr>
      <w:rFonts w:hint="eastAsia" w:ascii="宋体" w:hAnsi="Courier New" w:eastAsia="楷体_GB2312" w:cs="Times New Roman"/>
      <w:sz w:val="28"/>
    </w:rPr>
  </w:style>
  <w:style w:type="paragraph" w:styleId="1601" w:customStyle="1">
    <w:name w:val="Char16"/>
    <w:basedOn w:val="996"/>
    <w:pPr>
      <w:ind w:left="0" w:firstLine="480"/>
      <w:jc w:val="left"/>
      <w:spacing w:after="160" w:line="240" w:lineRule="exact"/>
    </w:pPr>
    <w:rPr>
      <w:rFonts w:ascii="ˎ̥" w:hAnsi="ˎ̥" w:cs="Times New Roman"/>
      <w:sz w:val="24"/>
    </w:rPr>
  </w:style>
  <w:style w:type="paragraph" w:styleId="1602" w:customStyle="1">
    <w:name w:val="正文居中"/>
    <w:basedOn w:val="996"/>
    <w:qFormat/>
    <w:pPr>
      <w:ind w:left="0"/>
      <w:jc w:val="left"/>
      <w:widowControl w:val="off"/>
    </w:pPr>
    <w:rPr>
      <w:rFonts w:ascii="仿宋" w:hAnsi="仿宋" w:eastAsia="仿宋" w:cs="Times New Roman"/>
      <w:sz w:val="21"/>
      <w:szCs w:val="22"/>
    </w:rPr>
  </w:style>
  <w:style w:type="paragraph" w:styleId="1603" w:customStyle="1">
    <w:name w:val="!楔形加粗"/>
    <w:basedOn w:val="1514"/>
    <w:pPr>
      <w:ind w:left="432" w:hanging="432"/>
      <w:tabs>
        <w:tab w:val="clear" w:pos="902" w:leader="none"/>
        <w:tab w:val="left" w:pos="908" w:leader="none"/>
      </w:tabs>
    </w:pPr>
    <w:rPr>
      <w:rFonts w:eastAsia="黑体" w:cs="Arial"/>
      <w:b/>
    </w:rPr>
  </w:style>
  <w:style w:type="paragraph" w:styleId="1604" w:customStyle="1">
    <w:name w:val="样式 样式 正文文本缩进 + 仿宋_GB2312 小四 首行缩进:  0 厘米 行距: 1.5 倍行距 + (中文) 仿宋_GB... Char Char"/>
    <w:basedOn w:val="996"/>
    <w:pPr>
      <w:ind w:left="0" w:firstLine="480"/>
      <w:spacing w:line="360" w:lineRule="auto"/>
      <w:widowControl w:val="off"/>
    </w:pPr>
    <w:rPr>
      <w:rFonts w:ascii="仿宋_GB2312" w:hAnsi="ˎ̥" w:eastAsia="新宋体" w:cs="Times New Roman"/>
      <w:sz w:val="24"/>
    </w:rPr>
  </w:style>
  <w:style w:type="paragraph" w:styleId="1605" w:customStyle="1">
    <w:name w:val="DAS列表一"/>
    <w:basedOn w:val="1499"/>
    <w:pPr>
      <w:ind w:left="-58" w:firstLine="425"/>
      <w:tabs>
        <w:tab w:val="left" w:pos="360" w:leader="none"/>
        <w:tab w:val="left" w:pos="432" w:leader="none"/>
        <w:tab w:val="left" w:pos="885" w:leader="none"/>
      </w:tabs>
    </w:pPr>
    <w:rPr>
      <w:rFonts w:eastAsia="等线"/>
      <w:sz w:val="21"/>
      <w:szCs w:val="21"/>
      <w:lang w:bidi="ar-SA"/>
    </w:rPr>
  </w:style>
  <w:style w:type="paragraph" w:styleId="1606" w:customStyle="1">
    <w:name w:val="封面文字"/>
    <w:basedOn w:val="996"/>
    <w:pPr>
      <w:ind w:left="0" w:firstLine="480"/>
      <w:spacing w:line="360" w:lineRule="auto"/>
      <w:widowControl w:val="off"/>
    </w:pPr>
    <w:rPr>
      <w:rFonts w:ascii="宋体" w:hAnsi="宋体" w:cs="Times New Roman"/>
      <w:sz w:val="24"/>
      <w:szCs w:val="24"/>
    </w:rPr>
  </w:style>
  <w:style w:type="paragraph" w:styleId="1607" w:customStyle="1">
    <w:name w:val="!菱形加粗"/>
    <w:basedOn w:val="1471"/>
    <w:pPr>
      <w:ind w:left="902" w:firstLine="0"/>
      <w:tabs>
        <w:tab w:val="left" w:pos="432" w:leader="none"/>
        <w:tab w:val="left" w:pos="900" w:leader="none"/>
      </w:tabs>
    </w:pPr>
    <w:rPr>
      <w:rFonts w:eastAsia="黑体" w:cs="Arial"/>
      <w:b/>
      <w:szCs w:val="24"/>
    </w:rPr>
  </w:style>
  <w:style w:type="paragraph" w:styleId="1608" w:customStyle="1">
    <w:name w:val="分标题"/>
    <w:basedOn w:val="996"/>
    <w:next w:val="1016"/>
    <w:pPr>
      <w:numPr>
        <w:numId w:val="1"/>
      </w:numPr>
      <w:spacing w:before="120" w:after="120" w:line="360" w:lineRule="exact"/>
      <w:widowControl w:val="off"/>
      <w:tabs>
        <w:tab w:val="left" w:pos="567" w:leader="none"/>
      </w:tabs>
      <w:outlineLvl w:val="3"/>
    </w:pPr>
    <w:rPr>
      <w:rFonts w:ascii="宋体" w:hAnsi="宋体" w:cs="Times New Roman"/>
      <w:b/>
      <w:sz w:val="24"/>
      <w:szCs w:val="24"/>
    </w:rPr>
  </w:style>
  <w:style w:type="paragraph" w:styleId="1609" w:customStyle="1">
    <w:name w:val="Char Char Char Char Char Char1 Char"/>
    <w:basedOn w:val="996"/>
    <w:pPr>
      <w:ind w:left="0" w:firstLine="480"/>
      <w:jc w:val="left"/>
      <w:spacing w:after="160" w:line="240" w:lineRule="exact"/>
    </w:pPr>
    <w:rPr>
      <w:rFonts w:ascii="Verdana" w:hAnsi="Verdana" w:cs="Times New Roman"/>
      <w:sz w:val="24"/>
      <w:lang w:eastAsia="en-US"/>
    </w:rPr>
  </w:style>
  <w:style w:type="paragraph" w:styleId="1610" w:customStyle="1">
    <w:name w:val="Char Char1 Char Char Char Char Char Char Char"/>
    <w:basedOn w:val="996"/>
    <w:pPr>
      <w:ind w:left="0"/>
      <w:widowControl w:val="off"/>
    </w:pPr>
    <w:rPr>
      <w:rFonts w:ascii="Times New Roman" w:hAnsi="Times New Roman" w:cs="Times New Roman"/>
      <w:sz w:val="21"/>
    </w:rPr>
  </w:style>
  <w:style w:type="paragraph" w:styleId="1611" w:customStyle="1">
    <w:name w:val="段落内容"/>
    <w:basedOn w:val="996"/>
    <w:pPr>
      <w:ind w:left="0" w:firstLine="200"/>
      <w:spacing w:line="440" w:lineRule="atLeast"/>
      <w:widowControl w:val="off"/>
    </w:pPr>
    <w:rPr>
      <w:rFonts w:ascii="ˎ̥" w:hAnsi="ˎ̥" w:cs="Times New Roman"/>
      <w:sz w:val="28"/>
    </w:rPr>
  </w:style>
  <w:style w:type="paragraph" w:styleId="1612" w:customStyle="1">
    <w:name w:val="pa-9"/>
    <w:basedOn w:val="996"/>
    <w:pPr>
      <w:ind w:left="0" w:firstLine="480"/>
      <w:jc w:val="left"/>
      <w:spacing w:line="280" w:lineRule="atLeast"/>
    </w:pPr>
    <w:rPr>
      <w:rFonts w:ascii="宋体" w:hAnsi="宋体" w:cs="Times New Roman"/>
      <w:sz w:val="24"/>
      <w:szCs w:val="28"/>
    </w:rPr>
  </w:style>
  <w:style w:type="paragraph" w:styleId="1613" w:customStyle="1">
    <w:name w:val="Char Char1 Char Char Char Char Char Char"/>
    <w:basedOn w:val="996"/>
    <w:pPr>
      <w:ind w:left="0" w:firstLine="560"/>
      <w:jc w:val="left"/>
      <w:spacing w:line="240" w:lineRule="exact"/>
    </w:pPr>
    <w:rPr>
      <w:rFonts w:ascii="ˎ̥" w:hAnsi="ˎ̥" w:cs="Times New Roman"/>
      <w:sz w:val="24"/>
      <w:szCs w:val="28"/>
    </w:rPr>
  </w:style>
  <w:style w:type="paragraph" w:styleId="1614" w:customStyle="1">
    <w:name w:val="!表格文字小四"/>
    <w:basedOn w:val="1522"/>
    <w:next w:val="1471"/>
    <w:rPr>
      <w:szCs w:val="24"/>
    </w:rPr>
  </w:style>
  <w:style w:type="paragraph" w:styleId="1615" w:customStyle="1">
    <w:name w:val="puce_1"/>
    <w:basedOn w:val="996"/>
    <w:pPr>
      <w:ind w:left="432" w:firstLine="200"/>
      <w:jc w:val="left"/>
      <w:spacing w:before="40" w:after="40" w:line="300" w:lineRule="auto"/>
      <w:tabs>
        <w:tab w:val="left" w:pos="426" w:leader="none"/>
      </w:tabs>
    </w:pPr>
    <w:rPr>
      <w:rFonts w:ascii="FuturaA Md BT" w:hAnsi="FuturaA Md BT" w:cs="Times New Roman"/>
      <w:sz w:val="22"/>
      <w:lang w:eastAsia="en-US"/>
    </w:rPr>
  </w:style>
  <w:style w:type="paragraph" w:styleId="1616" w:customStyle="1">
    <w:name w:val="2"/>
    <w:basedOn w:val="996"/>
    <w:qFormat/>
    <w:pPr>
      <w:ind w:left="0"/>
      <w:widowControl w:val="off"/>
    </w:pPr>
    <w:rPr>
      <w:rFonts w:ascii="Times New Roman" w:hAnsi="Times New Roman" w:eastAsia="楷体_GB2312" w:cs="Times New Roman"/>
      <w:sz w:val="26"/>
    </w:rPr>
  </w:style>
  <w:style w:type="paragraph" w:styleId="1617" w:customStyle="1">
    <w:name w:val="缺省文本"/>
    <w:basedOn w:val="996"/>
    <w:pPr>
      <w:ind w:left="0" w:firstLine="480"/>
      <w:jc w:val="left"/>
      <w:spacing w:line="360" w:lineRule="auto"/>
      <w:widowControl w:val="off"/>
    </w:pPr>
    <w:rPr>
      <w:rFonts w:ascii="ˎ̥" w:hAnsi="ˎ̥" w:cs="Times New Roman"/>
      <w:sz w:val="24"/>
    </w:rPr>
  </w:style>
  <w:style w:type="paragraph" w:styleId="1618" w:customStyle="1">
    <w:name w:val="标书目录专用 部分级"/>
    <w:basedOn w:val="996"/>
    <w:pPr>
      <w:ind w:left="0" w:firstLine="480"/>
      <w:jc w:val="center"/>
      <w:keepLines/>
      <w:keepNext/>
      <w:spacing w:line="360" w:lineRule="auto"/>
      <w:widowControl w:val="off"/>
      <w:outlineLvl w:val="1"/>
    </w:pPr>
    <w:rPr>
      <w:rFonts w:ascii="宋体" w:hAnsi="宋体" w:cs="Times New Roman"/>
      <w:b/>
      <w:bCs/>
      <w:sz w:val="32"/>
      <w:szCs w:val="32"/>
    </w:rPr>
  </w:style>
  <w:style w:type="paragraph" w:styleId="1619" w:customStyle="1">
    <w:name w:val="正文 + 首行缩进:  2 字符"/>
    <w:basedOn w:val="996"/>
    <w:pPr>
      <w:ind w:left="0" w:firstLine="480"/>
      <w:jc w:val="left"/>
      <w:spacing w:line="360" w:lineRule="auto"/>
    </w:pPr>
    <w:rPr>
      <w:rFonts w:ascii="Verdana" w:hAnsi="Verdana" w:cs="Times New Roman"/>
      <w:sz w:val="24"/>
    </w:rPr>
  </w:style>
  <w:style w:type="paragraph" w:styleId="1620" w:customStyle="1">
    <w:name w:val="Char Char1 Char Char Char Char Char Char Char Char Char Char Char Char Char Char"/>
    <w:basedOn w:val="996"/>
    <w:pPr>
      <w:ind w:left="0" w:firstLine="480"/>
      <w:jc w:val="left"/>
      <w:spacing w:after="160" w:line="240" w:lineRule="exact"/>
    </w:pPr>
    <w:rPr>
      <w:rFonts w:ascii="Verdana" w:hAnsi="Verdana" w:cs="Times New Roman"/>
      <w:lang w:eastAsia="en-US"/>
    </w:rPr>
  </w:style>
  <w:style w:type="paragraph" w:styleId="1621" w:customStyle="1">
    <w:name w:val="图表脚注"/>
    <w:next w:val="996"/>
    <w:pPr>
      <w:ind w:left="300" w:hanging="100"/>
      <w:jc w:val="both"/>
      <w:spacing w:line="300" w:lineRule="auto"/>
      <w:tabs>
        <w:tab w:val="left" w:pos="1152" w:leader="none"/>
        <w:tab w:val="left" w:pos="1800" w:leader="none"/>
      </w:tabs>
    </w:pPr>
    <w:rPr>
      <w:rFonts w:ascii="Times New Roman" w:hAnsi="Times New Roman" w:cs="Times New Roman"/>
      <w:sz w:val="18"/>
    </w:rPr>
  </w:style>
  <w:style w:type="paragraph" w:styleId="1622" w:customStyle="1">
    <w:name w:val="缩进_小四号_1.5行距"/>
    <w:basedOn w:val="996"/>
    <w:pPr>
      <w:ind w:left="0" w:firstLine="480"/>
      <w:spacing w:line="360" w:lineRule="auto"/>
      <w:widowControl w:val="off"/>
    </w:pPr>
    <w:rPr>
      <w:rFonts w:ascii="Times New Roman" w:hAnsi="Times New Roman" w:cs="Times New Roman"/>
      <w:sz w:val="24"/>
    </w:rPr>
  </w:style>
  <w:style w:type="paragraph" w:styleId="1623" w:customStyle="1">
    <w:name w:val="p9"/>
    <w:basedOn w:val="996"/>
    <w:pPr>
      <w:ind w:left="0"/>
      <w:jc w:val="left"/>
      <w:spacing w:before="100" w:beforeAutospacing="1" w:after="100" w:afterAutospacing="1"/>
    </w:pPr>
    <w:rPr>
      <w:rFonts w:ascii="宋体" w:hAnsi="宋体" w:cs="Times New Roman"/>
      <w:sz w:val="24"/>
      <w:szCs w:val="24"/>
    </w:rPr>
  </w:style>
  <w:style w:type="paragraph" w:styleId="1624" w:customStyle="1">
    <w:name w:val="样式 标题 2第一章 标题 2Heading 2 HiddenHeading 2 CCBSheading 2H2h2..."/>
    <w:basedOn w:val="998"/>
    <w:pPr>
      <w:numPr>
        <w:numId w:val="2"/>
      </w:numPr>
      <w:ind w:left="425" w:hanging="425"/>
      <w:keepNext/>
      <w:spacing w:before="0" w:after="0" w:line="240" w:lineRule="auto"/>
      <w:widowControl w:val="off"/>
      <w:tabs>
        <w:tab w:val="left" w:pos="420" w:leader="none"/>
      </w:tabs>
    </w:pPr>
    <w:rPr>
      <w:rFonts w:ascii="黑体" w:cs="宋体"/>
      <w:sz w:val="21"/>
    </w:rPr>
  </w:style>
  <w:style w:type="paragraph" w:styleId="1625" w:customStyle="1">
    <w:name w:val="B 正文"/>
    <w:basedOn w:val="996"/>
    <w:pPr>
      <w:ind w:left="0" w:firstLine="200"/>
      <w:spacing w:line="360" w:lineRule="auto"/>
      <w:widowControl w:val="off"/>
    </w:pPr>
    <w:rPr>
      <w:rFonts w:ascii="ˎ̥" w:hAnsi="ˎ̥" w:cs="Times New Roman"/>
      <w:sz w:val="28"/>
    </w:rPr>
  </w:style>
  <w:style w:type="paragraph" w:styleId="1626" w:customStyle="1">
    <w:name w:val="样式 标题 2 + 段前: 0 磅 段后: 0 磅 行距: 单倍行距"/>
    <w:basedOn w:val="998"/>
    <w:pPr>
      <w:ind w:left="0" w:firstLine="0"/>
      <w:keepLines/>
      <w:keepNext/>
      <w:spacing w:before="0" w:after="0" w:line="240" w:lineRule="auto"/>
      <w:widowControl w:val="off"/>
      <w:tabs>
        <w:tab w:val="left" w:pos="567" w:leader="none"/>
        <w:tab w:val="left" w:pos="576" w:leader="none"/>
      </w:tabs>
    </w:pPr>
    <w:rPr>
      <w:rFonts w:ascii="仿宋_GB2312" w:hAnsi="宋体" w:eastAsia="仿宋_GB2312" w:cs="宋体"/>
      <w:b/>
      <w:bCs/>
      <w:sz w:val="21"/>
      <w:szCs w:val="32"/>
    </w:rPr>
  </w:style>
  <w:style w:type="paragraph" w:styleId="1627" w:customStyle="1">
    <w:name w:val="xl39"/>
    <w:basedOn w:val="996"/>
    <w:qFormat/>
    <w:pPr>
      <w:ind w:left="0"/>
      <w:jc w:val="center"/>
      <w:spacing w:before="100" w:beforeAutospacing="1" w:after="100" w:afterAutospacing="1"/>
    </w:pPr>
    <w:rPr>
      <w:rFonts w:ascii="宋体" w:hAnsi="宋体" w:cs="Times New Roman"/>
      <w:b/>
      <w:bCs/>
      <w:sz w:val="28"/>
      <w:szCs w:val="28"/>
    </w:rPr>
  </w:style>
  <w:style w:type="paragraph" w:styleId="1628" w:customStyle="1">
    <w:name w:val="纯文本5"/>
    <w:basedOn w:val="996"/>
    <w:qFormat/>
    <w:pPr>
      <w:ind w:left="0"/>
      <w:widowControl w:val="off"/>
    </w:pPr>
    <w:rPr>
      <w:rFonts w:ascii="宋体" w:hAnsi="Courier New" w:eastAsia="楷体_GB2312" w:cs="Times New Roman"/>
      <w:sz w:val="26"/>
    </w:rPr>
  </w:style>
  <w:style w:type="paragraph" w:styleId="1629" w:customStyle="1">
    <w:name w:val="p17"/>
    <w:basedOn w:val="996"/>
    <w:pPr>
      <w:ind w:left="0" w:firstLine="480"/>
      <w:jc w:val="left"/>
      <w:spacing w:line="300" w:lineRule="auto"/>
    </w:pPr>
    <w:rPr>
      <w:rFonts w:ascii="宋体" w:hAnsi="宋体" w:cs="Times New Roman"/>
      <w:color w:val="000000"/>
      <w:sz w:val="24"/>
      <w:szCs w:val="28"/>
    </w:rPr>
  </w:style>
  <w:style w:type="paragraph" w:styleId="1630" w:customStyle="1">
    <w:name w:val="TOC 标题3"/>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631" w:customStyle="1">
    <w:name w:val="文档标题3"/>
    <w:basedOn w:val="999"/>
    <w:next w:val="996"/>
    <w:pPr>
      <w:numPr>
        <w:ilvl w:val="2"/>
        <w:numId w:val="2"/>
      </w:numPr>
      <w:ind w:left="2127" w:hanging="1418"/>
      <w:keepLines/>
      <w:keepNext/>
      <w:spacing w:before="100" w:beforeAutospacing="1" w:after="100" w:afterAutospacing="1" w:line="240" w:lineRule="auto"/>
      <w:widowControl w:val="off"/>
      <w:tabs>
        <w:tab w:val="left" w:pos="709" w:leader="none"/>
      </w:tabs>
    </w:pPr>
    <w:rPr>
      <w:b/>
      <w:bCs/>
      <w:sz w:val="32"/>
      <w:szCs w:val="32"/>
    </w:rPr>
  </w:style>
  <w:style w:type="paragraph" w:styleId="1632" w:customStyle="1">
    <w:name w:val="Char Char Char Char Char"/>
    <w:basedOn w:val="996"/>
    <w:pPr>
      <w:ind w:left="0" w:firstLine="480"/>
      <w:jc w:val="left"/>
      <w:spacing w:after="160" w:line="240" w:lineRule="exact"/>
    </w:pPr>
    <w:rPr>
      <w:rFonts w:ascii="Verdana" w:hAnsi="Verdana" w:cs="Times New Roman"/>
      <w:b/>
      <w:lang w:eastAsia="en-US"/>
    </w:rPr>
  </w:style>
  <w:style w:type="paragraph" w:styleId="1633" w:customStyle="1">
    <w:name w:val="p4"/>
    <w:basedOn w:val="996"/>
    <w:pPr>
      <w:ind w:left="0"/>
      <w:jc w:val="left"/>
      <w:spacing w:before="100" w:beforeAutospacing="1" w:after="100" w:afterAutospacing="1"/>
    </w:pPr>
    <w:rPr>
      <w:rFonts w:ascii="宋体" w:hAnsi="宋体" w:cs="Times New Roman"/>
      <w:sz w:val="24"/>
      <w:szCs w:val="24"/>
    </w:rPr>
  </w:style>
  <w:style w:type="paragraph" w:styleId="1634" w:customStyle="1">
    <w:name w:val="文档标题2"/>
    <w:basedOn w:val="998"/>
    <w:next w:val="996"/>
    <w:pPr>
      <w:numPr>
        <w:ilvl w:val="1"/>
        <w:numId w:val="2"/>
      </w:numPr>
      <w:ind w:left="3657" w:hanging="2381"/>
      <w:keepLines/>
      <w:keepNext/>
      <w:spacing w:before="0" w:after="120" w:line="413" w:lineRule="auto"/>
      <w:widowControl w:val="off"/>
      <w:tabs>
        <w:tab w:val="left" w:pos="567" w:leader="none"/>
      </w:tabs>
    </w:pPr>
    <w:rPr>
      <w:rFonts w:ascii="宋体" w:hAnsi="宋体"/>
      <w:b/>
      <w:bCs/>
      <w:sz w:val="21"/>
      <w:szCs w:val="32"/>
    </w:rPr>
  </w:style>
  <w:style w:type="paragraph" w:styleId="1635" w:customStyle="1">
    <w:name w:val="一级条标题"/>
    <w:next w:val="996"/>
    <w:pPr>
      <w:ind w:left="720" w:firstLine="200"/>
      <w:jc w:val="both"/>
      <w:spacing w:line="300" w:lineRule="auto"/>
      <w:tabs>
        <w:tab w:val="left" w:pos="720" w:leader="none"/>
        <w:tab w:val="left" w:pos="1080" w:leader="none"/>
      </w:tabs>
      <w:outlineLvl w:val="2"/>
    </w:pPr>
    <w:rPr>
      <w:rFonts w:ascii="Times New Roman" w:hAnsi="Times New Roman" w:eastAsia="黑体" w:cs="Times New Roman"/>
      <w:sz w:val="21"/>
    </w:rPr>
  </w:style>
  <w:style w:type="paragraph" w:styleId="1636" w:customStyle="1">
    <w:name w:val="xl92"/>
    <w:basedOn w:val="996"/>
    <w:pPr>
      <w:ind w:left="0"/>
      <w:jc w:val="center"/>
      <w:spacing w:before="100" w:beforeAutospacing="1" w:after="100" w:afterAutospacing="1"/>
      <w:pBdr>
        <w:left w:val="single" w:color="auto" w:sz="4" w:space="0"/>
        <w:bottom w:val="single" w:color="auto" w:sz="4" w:space="0"/>
        <w:right w:val="single" w:color="auto" w:sz="4" w:space="0"/>
      </w:pBdr>
    </w:pPr>
    <w:rPr>
      <w:rFonts w:ascii="宋体" w:hAnsi="宋体" w:cs="Times New Roman"/>
      <w:sz w:val="24"/>
      <w:szCs w:val="24"/>
    </w:rPr>
  </w:style>
  <w:style w:type="paragraph" w:styleId="1637" w:customStyle="1">
    <w:name w:val="Para"/>
    <w:basedOn w:val="996"/>
    <w:pPr>
      <w:ind w:left="0" w:firstLine="446"/>
      <w:spacing w:before="120" w:after="120" w:line="288" w:lineRule="auto"/>
    </w:pPr>
    <w:rPr>
      <w:rFonts w:ascii="Arial" w:hAnsi="Arial" w:cs="Times New Roman"/>
      <w:lang w:val="en-GB"/>
    </w:rPr>
  </w:style>
  <w:style w:type="paragraph" w:styleId="1638" w:customStyle="1">
    <w:name w:val="分层标题"/>
    <w:basedOn w:val="996"/>
    <w:next w:val="1016"/>
    <w:pPr>
      <w:spacing w:before="120" w:after="120" w:line="360" w:lineRule="exact"/>
      <w:widowControl w:val="off"/>
      <w:tabs>
        <w:tab w:val="left" w:pos="1080" w:leader="none"/>
      </w:tabs>
      <w:outlineLvl w:val="4"/>
    </w:pPr>
    <w:rPr>
      <w:rFonts w:ascii="Times New Roman" w:hAnsi="Times New Roman" w:cs="Times New Roman"/>
      <w:b/>
      <w:sz w:val="24"/>
      <w:szCs w:val="24"/>
    </w:rPr>
  </w:style>
  <w:style w:type="paragraph" w:styleId="1639" w:customStyle="1">
    <w:name w:val="Char Char Char1 Char Char Char Char"/>
    <w:basedOn w:val="996"/>
    <w:pPr>
      <w:ind w:left="0"/>
      <w:jc w:val="left"/>
      <w:spacing w:after="160" w:line="240" w:lineRule="exact"/>
    </w:pPr>
    <w:rPr>
      <w:rFonts w:ascii="Times New Roman" w:hAnsi="Times New Roman" w:cs="Times New Roman"/>
      <w:sz w:val="24"/>
      <w:szCs w:val="24"/>
    </w:rPr>
  </w:style>
  <w:style w:type="paragraph" w:styleId="1640" w:customStyle="1">
    <w:name w:val="!圆点加粗"/>
    <w:basedOn w:val="1588"/>
    <w:pPr>
      <w:tabs>
        <w:tab w:val="left" w:pos="720" w:leader="none"/>
        <w:tab w:val="clear" w:pos="900" w:leader="none"/>
      </w:tabs>
    </w:pPr>
    <w:rPr>
      <w:rFonts w:eastAsia="黑体" w:cs="Arial"/>
      <w:b/>
    </w:rPr>
  </w:style>
  <w:style w:type="paragraph" w:styleId="1641" w:customStyle="1">
    <w:name w:val="!标题6 Ctrl+6"/>
    <w:basedOn w:val="996"/>
    <w:next w:val="1471"/>
    <w:pPr>
      <w:ind w:left="1440" w:hanging="1440"/>
      <w:spacing w:line="300" w:lineRule="auto"/>
      <w:widowControl w:val="off"/>
      <w:tabs>
        <w:tab w:val="left" w:pos="1440" w:leader="none"/>
      </w:tabs>
      <w:outlineLvl w:val="5"/>
    </w:pPr>
    <w:rPr>
      <w:rFonts w:ascii="Arial" w:hAnsi="Arial" w:eastAsia="黑体" w:cs="Times New Roman"/>
      <w:b/>
      <w:sz w:val="24"/>
      <w:szCs w:val="28"/>
    </w:rPr>
  </w:style>
  <w:style w:type="paragraph" w:styleId="1642" w:customStyle="1">
    <w:name w:val="!双列正文 Alt+S"/>
    <w:basedOn w:val="1471"/>
    <w:pPr>
      <w:ind w:left="3600" w:hanging="3118"/>
      <w:tabs>
        <w:tab w:val="left" w:pos="3600" w:leader="none"/>
      </w:tabs>
    </w:pPr>
  </w:style>
  <w:style w:type="paragraph" w:styleId="1643" w:customStyle="1">
    <w:name w:val="pa-35"/>
    <w:basedOn w:val="996"/>
    <w:pPr>
      <w:ind w:left="0" w:firstLine="460"/>
      <w:jc w:val="left"/>
      <w:spacing w:line="280" w:lineRule="atLeast"/>
    </w:pPr>
    <w:rPr>
      <w:rFonts w:ascii="宋体" w:hAnsi="宋体" w:cs="Times New Roman"/>
      <w:sz w:val="24"/>
      <w:szCs w:val="28"/>
    </w:rPr>
  </w:style>
  <w:style w:type="paragraph" w:styleId="1644" w:customStyle="1">
    <w:name w:val="style160"/>
    <w:basedOn w:val="996"/>
    <w:qFormat/>
    <w:pPr>
      <w:ind w:left="0"/>
      <w:jc w:val="left"/>
      <w:spacing w:before="100" w:beforeAutospacing="1" w:after="100" w:afterAutospacing="1"/>
    </w:pPr>
    <w:rPr>
      <w:rFonts w:ascii="宋体" w:hAnsi="宋体" w:cs="Times New Roman"/>
      <w:sz w:val="24"/>
      <w:szCs w:val="24"/>
    </w:rPr>
  </w:style>
  <w:style w:type="paragraph" w:styleId="1645" w:customStyle="1">
    <w:name w:val="正文 A"/>
    <w:qFormat/>
    <w:pPr>
      <w:jc w:val="both"/>
      <w:widowControl w:val="off"/>
    </w:pPr>
    <w:rPr>
      <w:rFonts w:ascii="Times New Roman" w:hAnsi="Times New Roman" w:eastAsia="Calibri" w:cs="Calibri"/>
      <w:color w:val="000000"/>
      <w:sz w:val="21"/>
      <w:szCs w:val="21"/>
    </w:rPr>
  </w:style>
  <w:style w:type="paragraph" w:styleId="1646" w:customStyle="1">
    <w:name w:val="样式 正文缩进 + 首行缩进:  2 字符"/>
    <w:basedOn w:val="1016"/>
    <w:pPr>
      <w:ind w:left="0" w:firstLine="480"/>
      <w:spacing w:before="160" w:after="160" w:line="360" w:lineRule="auto"/>
      <w:widowControl w:val="off"/>
    </w:pPr>
    <w:rPr>
      <w:rFonts w:ascii="宋体" w:hAnsi="Times New Roman" w:cs="Times New Roman"/>
      <w:sz w:val="24"/>
    </w:rPr>
  </w:style>
  <w:style w:type="paragraph" w:styleId="1647" w:customStyle="1">
    <w:name w:val="!菱形编号 Alt+L"/>
    <w:basedOn w:val="1471"/>
    <w:pPr>
      <w:numPr>
        <w:numId w:val="3"/>
      </w:numPr>
      <w:ind w:left="0" w:firstLine="0"/>
      <w:tabs>
        <w:tab w:val="left" w:pos="900" w:leader="none"/>
      </w:tabs>
    </w:pPr>
  </w:style>
  <w:style w:type="paragraph" w:styleId="1648" w:customStyle="1">
    <w:name w:val="!标题5 Ctrl+5"/>
    <w:basedOn w:val="1522"/>
    <w:next w:val="1471"/>
    <w:pPr>
      <w:ind w:left="2580" w:hanging="420"/>
      <w:tabs>
        <w:tab w:val="left" w:pos="992" w:leader="none"/>
      </w:tabs>
      <w:outlineLvl w:val="4"/>
    </w:pPr>
    <w:rPr>
      <w:rFonts w:eastAsia="黑体"/>
      <w:b/>
      <w:sz w:val="28"/>
      <w:szCs w:val="28"/>
    </w:rPr>
  </w:style>
  <w:style w:type="paragraph" w:styleId="1649" w:customStyle="1">
    <w:name w:val="pa-41"/>
    <w:basedOn w:val="996"/>
    <w:pPr>
      <w:ind w:left="0" w:firstLine="360"/>
      <w:jc w:val="left"/>
      <w:spacing w:line="280" w:lineRule="atLeast"/>
    </w:pPr>
    <w:rPr>
      <w:rFonts w:ascii="宋体" w:hAnsi="宋体" w:cs="Times New Roman"/>
      <w:sz w:val="24"/>
      <w:szCs w:val="28"/>
    </w:rPr>
  </w:style>
  <w:style w:type="paragraph" w:styleId="1650" w:customStyle="1">
    <w:name w:val="默认段落字体 Para Char Char Char Char"/>
    <w:basedOn w:val="996"/>
    <w:pPr>
      <w:ind w:left="0" w:firstLine="480"/>
      <w:spacing w:line="300" w:lineRule="auto"/>
      <w:widowControl w:val="off"/>
    </w:pPr>
    <w:rPr>
      <w:rFonts w:ascii="ˎ̥" w:hAnsi="ˎ̥" w:cs="Times New Roman"/>
      <w:sz w:val="24"/>
      <w:szCs w:val="28"/>
    </w:rPr>
  </w:style>
  <w:style w:type="paragraph" w:styleId="1651" w:customStyle="1">
    <w:name w:val="修订3"/>
    <w:uiPriority w:val="99"/>
    <w:rPr>
      <w:rFonts w:ascii="Calibri" w:hAnsi="Calibri" w:cs="Times New Roman"/>
    </w:rPr>
  </w:style>
  <w:style w:type="paragraph" w:styleId="1652" w:customStyle="1">
    <w:name w:val="文档标题1"/>
    <w:basedOn w:val="997"/>
    <w:next w:val="996"/>
    <w:pPr>
      <w:ind w:hanging="432"/>
      <w:jc w:val="center"/>
      <w:keepLines/>
      <w:pageBreakBefore/>
      <w:spacing w:before="100" w:beforeAutospacing="1" w:after="100" w:afterAutospacing="1" w:line="300" w:lineRule="auto"/>
      <w:widowControl w:val="off"/>
      <w:tabs>
        <w:tab w:val="left" w:pos="425" w:leader="none"/>
        <w:tab w:val="left" w:pos="432" w:leader="none"/>
      </w:tabs>
    </w:pPr>
    <w:rPr>
      <w:rFonts w:ascii="Times New Roman" w:hAnsi="Times New Roman" w:cs="Times New Roman"/>
      <w:b/>
      <w:bCs/>
      <w:sz w:val="32"/>
      <w:szCs w:val="44"/>
    </w:rPr>
  </w:style>
  <w:style w:type="paragraph" w:styleId="1653" w:customStyle="1">
    <w:name w:val="样式3"/>
    <w:basedOn w:val="1030"/>
    <w:pPr>
      <w:ind w:firstLine="480"/>
      <w:spacing w:line="0" w:lineRule="atLeast"/>
      <w:widowControl w:val="off"/>
    </w:pPr>
    <w:rPr>
      <w:rFonts w:ascii="宋体" w:hAnsi="Courier New" w:eastAsia="等线"/>
      <w:sz w:val="28"/>
    </w:rPr>
  </w:style>
  <w:style w:type="paragraph" w:styleId="1654" w:customStyle="1">
    <w:name w:val="Char1 Char Char Char Char Char1 Char Char Char Char"/>
    <w:basedOn w:val="996"/>
    <w:pPr>
      <w:numPr>
        <w:numId w:val="4"/>
      </w:numPr>
      <w:ind w:firstLine="200"/>
      <w:spacing w:line="300" w:lineRule="auto"/>
      <w:widowControl w:val="off"/>
      <w:tabs>
        <w:tab w:val="left" w:pos="425" w:leader="none"/>
      </w:tabs>
    </w:pPr>
    <w:rPr>
      <w:rFonts w:ascii="ˎ̥" w:hAnsi="ˎ̥" w:cs="Times New Roman"/>
      <w:sz w:val="24"/>
      <w:szCs w:val="28"/>
    </w:rPr>
  </w:style>
  <w:style w:type="paragraph" w:styleId="1655" w:customStyle="1">
    <w:name w:val="样式 样式 标题 3H3sect1.2.3BOD 0Heading 3 - oldh3l3CTLevel 3 Head... +..."/>
    <w:basedOn w:val="996"/>
    <w:pPr>
      <w:ind w:left="0" w:firstLine="480"/>
      <w:jc w:val="left"/>
      <w:keepLines/>
      <w:keepNext/>
      <w:spacing w:line="300" w:lineRule="auto"/>
      <w:widowControl w:val="off"/>
      <w:outlineLvl w:val="2"/>
    </w:pPr>
    <w:rPr>
      <w:rFonts w:ascii="ˎ̥" w:hAnsi="ˎ̥" w:cs="Times New Roman"/>
      <w:b/>
      <w:bCs/>
      <w:sz w:val="24"/>
    </w:rPr>
  </w:style>
  <w:style w:type="paragraph" w:styleId="1656" w:customStyle="1">
    <w:name w:val="题注4"/>
    <w:basedOn w:val="996"/>
    <w:next w:val="1017"/>
    <w:pPr>
      <w:ind w:left="0" w:firstLine="480"/>
      <w:jc w:val="center"/>
      <w:spacing w:line="440" w:lineRule="exact"/>
      <w:widowControl w:val="off"/>
    </w:pPr>
    <w:rPr>
      <w:rFonts w:ascii="宋体" w:hAnsi="宋体" w:cs="Times New Roman"/>
      <w:b/>
      <w:bCs/>
      <w:color w:val="000000"/>
      <w:sz w:val="28"/>
      <w:szCs w:val="28"/>
      <w:lang w:val="en-GB"/>
    </w:rPr>
  </w:style>
  <w:style w:type="table" w:styleId="1657" w:customStyle="1">
    <w:name w:val="Table Normal"/>
    <w:uiPriority w:val="2"/>
    <w:unhideWhenUsed/>
    <w:qFormat/>
    <w:pPr>
      <w:widowControl w:val="off"/>
    </w:pPr>
    <w:rPr>
      <w:rFonts w:ascii="Times New Roman" w:hAnsi="Times New Roman" w:cs="Times New Roman"/>
      <w:sz w:val="22"/>
      <w:lang w:eastAsia="en-US"/>
    </w:rPr>
    <w:tblPr>
      <w:tblCellMar>
        <w:left w:w="0" w:type="dxa"/>
        <w:top w:w="0" w:type="dxa"/>
        <w:right w:w="0" w:type="dxa"/>
        <w:bottom w:w="0" w:type="dxa"/>
      </w:tblCellMar>
    </w:tblPr>
  </w:style>
  <w:style w:type="table" w:styleId="1658" w:customStyle="1">
    <w:name w:val="网格型2"/>
    <w:basedOn w:val="1007"/>
    <w:uiPriority w:val="59"/>
    <w:qFormat/>
    <w:rPr>
      <w:rFonts w:ascii="Calibri" w:hAnsi="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9" w:customStyle="1">
    <w:name w:val="Table Normal1"/>
    <w:uiPriority w:val="2"/>
    <w:unhideWhenUsed/>
    <w:qFormat/>
    <w:pPr>
      <w:widowControl w:val="off"/>
    </w:pPr>
    <w:rPr>
      <w:rFonts w:ascii="Times New Roman" w:hAnsi="Times New Roman" w:cs="Times New Roman"/>
      <w:sz w:val="22"/>
      <w:lang w:eastAsia="en-US"/>
    </w:rPr>
    <w:tblPr>
      <w:tblCellMar>
        <w:left w:w="0" w:type="dxa"/>
        <w:top w:w="0" w:type="dxa"/>
        <w:right w:w="0" w:type="dxa"/>
        <w:bottom w:w="0" w:type="dxa"/>
      </w:tblCellMar>
    </w:tblPr>
  </w:style>
  <w:style w:type="table" w:styleId="1660" w:customStyle="1">
    <w:name w:val="网格型3"/>
    <w:basedOn w:val="1007"/>
    <w:uiPriority w:val="59"/>
    <w:qFormat/>
    <w:rPr>
      <w:rFonts w:ascii="Calibri" w:hAnsi="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61" w:customStyle="1">
    <w:name w:val="font11"/>
    <w:rPr>
      <w:rFonts w:hint="eastAsia" w:ascii="宋体" w:hAnsi="宋体" w:eastAsia="宋体" w:cs="宋体"/>
      <w:color w:val="000000"/>
      <w:sz w:val="22"/>
      <w:szCs w:val="22"/>
      <w:u w:val="none"/>
    </w:rPr>
  </w:style>
  <w:style w:type="character" w:styleId="1662" w:customStyle="1">
    <w:name w:val="font41"/>
    <w:rPr>
      <w:rFonts w:hint="eastAsia" w:ascii="宋体" w:hAnsi="宋体" w:eastAsia="宋体" w:cs="宋体"/>
      <w:color w:val="ff0000"/>
      <w:sz w:val="22"/>
      <w:szCs w:val="22"/>
      <w:u w:val="none"/>
    </w:rPr>
  </w:style>
  <w:style w:type="character" w:styleId="1663" w:customStyle="1">
    <w:name w:val="font91"/>
    <w:rPr>
      <w:rFonts w:ascii="方正仿宋_GBK" w:hAnsi="方正仿宋_GBK" w:eastAsia="方正仿宋_GBK" w:cs="方正仿宋_GBK"/>
      <w:b/>
      <w:bCs/>
      <w:color w:val="000000"/>
      <w:sz w:val="22"/>
      <w:szCs w:val="22"/>
      <w:u w:val="none"/>
    </w:rPr>
  </w:style>
  <w:style w:type="character" w:styleId="1664" w:customStyle="1">
    <w:name w:val="font31"/>
    <w:rPr>
      <w:rFonts w:hint="default" w:ascii="Times New Roman" w:hAnsi="Times New Roman" w:cs="Times New Roman"/>
      <w:color w:val="000000"/>
      <w:sz w:val="20"/>
      <w:szCs w:val="20"/>
      <w:u w:val="none"/>
    </w:rPr>
  </w:style>
  <w:style w:type="character" w:styleId="1665" w:customStyle="1">
    <w:name w:val="font101"/>
    <w:rPr>
      <w:rFonts w:hint="default" w:ascii="方正仿宋_GBK" w:hAnsi="方正仿宋_GBK" w:eastAsia="方正仿宋_GBK" w:cs="方正仿宋_GBK"/>
      <w:color w:val="000000"/>
      <w:sz w:val="20"/>
      <w:szCs w:val="20"/>
      <w:u w:val="none"/>
    </w:rPr>
  </w:style>
  <w:style w:type="character" w:styleId="1666" w:customStyle="1">
    <w:name w:val="font71"/>
    <w:rPr>
      <w:rFonts w:hint="default" w:ascii="Times New Roman" w:hAnsi="Times New Roman" w:cs="Times New Roman"/>
      <w:color w:val="000000"/>
      <w:sz w:val="21"/>
      <w:szCs w:val="21"/>
      <w:u w:val="none"/>
    </w:rPr>
  </w:style>
  <w:style w:type="character" w:styleId="1667" w:customStyle="1">
    <w:name w:val="font112"/>
    <w:rPr>
      <w:rFonts w:hint="default" w:ascii="方正仿宋_GBK" w:hAnsi="方正仿宋_GBK" w:eastAsia="方正仿宋_GBK" w:cs="方正仿宋_GBK"/>
      <w:color w:val="000000"/>
      <w:sz w:val="21"/>
      <w:szCs w:val="21"/>
      <w:u w:val="none"/>
    </w:rPr>
  </w:style>
  <w:style w:type="character" w:styleId="1668" w:customStyle="1">
    <w:name w:val="font121"/>
    <w:rPr>
      <w:rFonts w:hint="default" w:ascii="方正仿宋_GBK" w:hAnsi="方正仿宋_GBK" w:eastAsia="方正仿宋_GBK" w:cs="方正仿宋_GBK"/>
      <w:color w:val="000000"/>
      <w:sz w:val="21"/>
      <w:szCs w:val="21"/>
      <w:u w:val="none"/>
    </w:rPr>
  </w:style>
  <w:style w:type="paragraph" w:styleId="1669" w:customStyle="1">
    <w:name w:val="修订4"/>
    <w:hidden/>
    <w:uiPriority w:val="99"/>
    <w:semiHidden/>
    <w:rPr>
      <w:rFonts w:ascii="Tahoma" w:hAnsi="Tahoma" w:eastAsia="微软雅黑" w:cstheme="minorBidi"/>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emf"/><Relationship Id="rId18" Type="http://schemas.openxmlformats.org/officeDocument/2006/relationships/package" Target="embeddings/Microsoft_Excel_Worksheet1.xlsx"/><Relationship Id="rId19" Type="http://schemas.openxmlformats.org/officeDocument/2006/relationships/image" Target="media/image2.emf"/><Relationship Id="rId20" Type="http://schemas.openxmlformats.org/officeDocument/2006/relationships/package" Target="embeddings/Microsoft_Excel_Worksheet2.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691A0C4-F791-49AB-A7FB-703948B9BFA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33</cp:revision>
  <dcterms:created xsi:type="dcterms:W3CDTF">2026-01-28T09:08:00Z</dcterms:created>
  <dcterms:modified xsi:type="dcterms:W3CDTF">2026-02-04T02:27:02Z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eyJoZGlkIjoiNDJjZTAzNzY0MWE2NjEzMjNlMzMzY2IyYjhmNTY4MjUiLCJ1c2VySWQiOiI0MTYzMTQwMDYifQ==</vt:lpwstr>
  </property>
</Properties>
</file>